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D82DC" w14:textId="7E19924D" w:rsidR="00D5413C" w:rsidRDefault="00D5413C" w:rsidP="007A366C">
      <w:pPr>
        <w:pStyle w:val="Photo"/>
        <w:jc w:val="left"/>
      </w:pPr>
      <w:r>
        <w:rPr>
          <w:noProof/>
          <w:lang w:eastAsia="fr-FR"/>
        </w:rPr>
        <w:drawing>
          <wp:anchor distT="0" distB="0" distL="114300" distR="114300" simplePos="0" relativeHeight="251658240" behindDoc="1" locked="0" layoutInCell="1" allowOverlap="1" wp14:anchorId="7D3CCDDF" wp14:editId="37390169">
            <wp:simplePos x="0" y="0"/>
            <wp:positionH relativeFrom="margin">
              <wp:align>left</wp:align>
            </wp:positionH>
            <wp:positionV relativeFrom="paragraph">
              <wp:posOffset>40776</wp:posOffset>
            </wp:positionV>
            <wp:extent cx="4991100" cy="5417351"/>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stretch>
                      <a:fillRect/>
                    </a:stretch>
                  </pic:blipFill>
                  <pic:spPr>
                    <a:xfrm>
                      <a:off x="0" y="0"/>
                      <a:ext cx="4991100" cy="5417351"/>
                    </a:xfrm>
                    <a:prstGeom prst="rect">
                      <a:avLst/>
                    </a:prstGeom>
                  </pic:spPr>
                </pic:pic>
              </a:graphicData>
            </a:graphic>
            <wp14:sizeRelH relativeFrom="margin">
              <wp14:pctWidth>0</wp14:pctWidth>
            </wp14:sizeRelH>
            <wp14:sizeRelV relativeFrom="margin">
              <wp14:pctHeight>0</wp14:pctHeight>
            </wp14:sizeRelV>
          </wp:anchor>
        </w:drawing>
      </w:r>
      <w:r w:rsidR="007A366C">
        <w:rPr>
          <w:noProof/>
        </w:rPr>
        <w:drawing>
          <wp:inline distT="0" distB="0" distL="0" distR="0" wp14:anchorId="360E9779" wp14:editId="524B0112">
            <wp:extent cx="1943100" cy="27303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93000"/>
                    </a:blip>
                    <a:stretch>
                      <a:fillRect/>
                    </a:stretch>
                  </pic:blipFill>
                  <pic:spPr>
                    <a:xfrm>
                      <a:off x="0" y="0"/>
                      <a:ext cx="2087420" cy="2933175"/>
                    </a:xfrm>
                    <a:prstGeom prst="rect">
                      <a:avLst/>
                    </a:prstGeom>
                  </pic:spPr>
                </pic:pic>
              </a:graphicData>
            </a:graphic>
          </wp:inline>
        </w:drawing>
      </w:r>
    </w:p>
    <w:p w14:paraId="1AEE6B42" w14:textId="002AB9B7" w:rsidR="007A366C" w:rsidRDefault="007A366C" w:rsidP="00D5413C">
      <w:pPr>
        <w:pStyle w:val="Titre"/>
      </w:pPr>
    </w:p>
    <w:p w14:paraId="1E6584DD" w14:textId="24464389" w:rsidR="007A366C" w:rsidRDefault="007A366C" w:rsidP="00D5413C">
      <w:pPr>
        <w:pStyle w:val="Titre"/>
      </w:pPr>
    </w:p>
    <w:p w14:paraId="23BADB17" w14:textId="77777777" w:rsidR="004A461F" w:rsidRDefault="004A461F" w:rsidP="00D5413C">
      <w:pPr>
        <w:pStyle w:val="Titre"/>
      </w:pPr>
    </w:p>
    <w:p w14:paraId="537485F6" w14:textId="3C200A24" w:rsidR="007A366C" w:rsidRPr="007A366C" w:rsidRDefault="007A366C" w:rsidP="00D5413C">
      <w:pPr>
        <w:pStyle w:val="Titre"/>
        <w:rPr>
          <w:sz w:val="36"/>
          <w:szCs w:val="36"/>
        </w:rPr>
      </w:pPr>
      <w:r w:rsidRPr="007A366C">
        <w:rPr>
          <w:sz w:val="36"/>
          <w:szCs w:val="36"/>
        </w:rPr>
        <w:t>PDS 1930</w:t>
      </w:r>
      <w:r w:rsidR="00FB2994">
        <w:rPr>
          <w:sz w:val="36"/>
          <w:szCs w:val="36"/>
        </w:rPr>
        <w:t>01</w:t>
      </w:r>
      <w:r w:rsidRPr="007A366C">
        <w:rPr>
          <w:sz w:val="36"/>
          <w:szCs w:val="36"/>
        </w:rPr>
        <w:t>, Déploiement d’une plate</w:t>
      </w:r>
      <w:r>
        <w:rPr>
          <w:sz w:val="36"/>
          <w:szCs w:val="36"/>
        </w:rPr>
        <w:t>-</w:t>
      </w:r>
      <w:r w:rsidRPr="007A366C">
        <w:rPr>
          <w:sz w:val="36"/>
          <w:szCs w:val="36"/>
        </w:rPr>
        <w:t>forme de mise en marché virtuelle</w:t>
      </w:r>
      <w:r>
        <w:rPr>
          <w:sz w:val="36"/>
          <w:szCs w:val="36"/>
        </w:rPr>
        <w:t xml:space="preserve"> </w:t>
      </w:r>
    </w:p>
    <w:p w14:paraId="16C45894" w14:textId="6F3CA8AF" w:rsidR="001638F6" w:rsidRPr="004A461F" w:rsidRDefault="007A366C" w:rsidP="00D5413C">
      <w:pPr>
        <w:pStyle w:val="Sous-titre"/>
        <w:rPr>
          <w:sz w:val="24"/>
          <w:szCs w:val="24"/>
        </w:rPr>
      </w:pPr>
      <w:r w:rsidRPr="004A461F">
        <w:rPr>
          <w:sz w:val="24"/>
          <w:szCs w:val="24"/>
        </w:rPr>
        <w:t>pour le secteur de la production de fleurs et de plantes produites au Québec</w:t>
      </w:r>
    </w:p>
    <w:p w14:paraId="0586D93F" w14:textId="3EE9A406" w:rsidR="003422FF" w:rsidRDefault="004A461F" w:rsidP="003422FF">
      <w:pPr>
        <w:pStyle w:val="Coordonnes"/>
      </w:pPr>
      <w:r>
        <w:t>PSQ &amp; Marché floral</w:t>
      </w:r>
      <w:r w:rsidR="00D5413C">
        <w:rPr>
          <w:lang w:bidi="fr-FR"/>
        </w:rPr>
        <w:t xml:space="preserve"> |  | </w:t>
      </w:r>
      <w:r>
        <w:t>mars-22</w:t>
      </w:r>
      <w:r w:rsidR="003422FF">
        <w:rPr>
          <w:lang w:bidi="fr-FR"/>
        </w:rPr>
        <w:br w:type="page"/>
      </w:r>
    </w:p>
    <w:sdt>
      <w:sdtPr>
        <w:rPr>
          <w:rFonts w:asciiTheme="minorHAnsi" w:eastAsiaTheme="minorEastAsia" w:hAnsiTheme="minorHAnsi" w:cstheme="minorBidi"/>
          <w:color w:val="4D322D" w:themeColor="text2"/>
          <w:sz w:val="22"/>
          <w:szCs w:val="22"/>
        </w:rPr>
        <w:id w:val="1633831424"/>
        <w:docPartObj>
          <w:docPartGallery w:val="Table of Contents"/>
          <w:docPartUnique/>
        </w:docPartObj>
      </w:sdtPr>
      <w:sdtEndPr>
        <w:rPr>
          <w:b/>
          <w:bCs/>
        </w:rPr>
      </w:sdtEndPr>
      <w:sdtContent>
        <w:p w14:paraId="13BAF1C1" w14:textId="01A80873" w:rsidR="001A31EF" w:rsidRDefault="001A31EF">
          <w:pPr>
            <w:pStyle w:val="En-ttedetabledesmatires"/>
          </w:pPr>
          <w:r>
            <w:t>Table des matières</w:t>
          </w:r>
        </w:p>
        <w:p w14:paraId="7B796E79" w14:textId="2957D277" w:rsidR="00A41735" w:rsidRDefault="001A31EF">
          <w:pPr>
            <w:pStyle w:val="TM1"/>
            <w:tabs>
              <w:tab w:val="right" w:leader="dot" w:pos="8664"/>
            </w:tabs>
            <w:rPr>
              <w:noProof/>
              <w:color w:val="auto"/>
              <w:lang w:val="fr-CA" w:eastAsia="fr-CA"/>
            </w:rPr>
          </w:pPr>
          <w:r>
            <w:fldChar w:fldCharType="begin"/>
          </w:r>
          <w:r>
            <w:instrText xml:space="preserve"> TOC \o "1-3" \h \z \u </w:instrText>
          </w:r>
          <w:r>
            <w:fldChar w:fldCharType="separate"/>
          </w:r>
          <w:hyperlink w:anchor="_Toc99610498" w:history="1">
            <w:r w:rsidR="00A41735" w:rsidRPr="00BE0E05">
              <w:rPr>
                <w:rStyle w:val="Lienhypertexte"/>
                <w:noProof/>
                <w:lang w:val="fr-CA"/>
              </w:rPr>
              <w:t>Problématique</w:t>
            </w:r>
            <w:r w:rsidR="00A41735">
              <w:rPr>
                <w:noProof/>
                <w:webHidden/>
              </w:rPr>
              <w:tab/>
            </w:r>
            <w:r w:rsidR="00A41735">
              <w:rPr>
                <w:noProof/>
                <w:webHidden/>
              </w:rPr>
              <w:fldChar w:fldCharType="begin"/>
            </w:r>
            <w:r w:rsidR="00A41735">
              <w:rPr>
                <w:noProof/>
                <w:webHidden/>
              </w:rPr>
              <w:instrText xml:space="preserve"> PAGEREF _Toc99610498 \h </w:instrText>
            </w:r>
            <w:r w:rsidR="00A41735">
              <w:rPr>
                <w:noProof/>
                <w:webHidden/>
              </w:rPr>
            </w:r>
            <w:r w:rsidR="00A41735">
              <w:rPr>
                <w:noProof/>
                <w:webHidden/>
              </w:rPr>
              <w:fldChar w:fldCharType="separate"/>
            </w:r>
            <w:r w:rsidR="00A41735">
              <w:rPr>
                <w:noProof/>
                <w:webHidden/>
              </w:rPr>
              <w:t>2</w:t>
            </w:r>
            <w:r w:rsidR="00A41735">
              <w:rPr>
                <w:noProof/>
                <w:webHidden/>
              </w:rPr>
              <w:fldChar w:fldCharType="end"/>
            </w:r>
          </w:hyperlink>
        </w:p>
        <w:p w14:paraId="7C90081F" w14:textId="2133C2D1" w:rsidR="00A41735" w:rsidRDefault="00A41735">
          <w:pPr>
            <w:pStyle w:val="TM2"/>
            <w:tabs>
              <w:tab w:val="right" w:leader="dot" w:pos="8664"/>
            </w:tabs>
            <w:rPr>
              <w:noProof/>
              <w:color w:val="auto"/>
              <w:lang w:val="fr-CA" w:eastAsia="fr-CA"/>
            </w:rPr>
          </w:pPr>
          <w:hyperlink w:anchor="_Toc99610499" w:history="1">
            <w:r w:rsidRPr="00BE0E05">
              <w:rPr>
                <w:rStyle w:val="Lienhypertexte"/>
                <w:noProof/>
              </w:rPr>
              <w:t>Objectifs du projet</w:t>
            </w:r>
            <w:r>
              <w:rPr>
                <w:noProof/>
                <w:webHidden/>
              </w:rPr>
              <w:tab/>
            </w:r>
            <w:r>
              <w:rPr>
                <w:noProof/>
                <w:webHidden/>
              </w:rPr>
              <w:fldChar w:fldCharType="begin"/>
            </w:r>
            <w:r>
              <w:rPr>
                <w:noProof/>
                <w:webHidden/>
              </w:rPr>
              <w:instrText xml:space="preserve"> PAGEREF _Toc99610499 \h </w:instrText>
            </w:r>
            <w:r>
              <w:rPr>
                <w:noProof/>
                <w:webHidden/>
              </w:rPr>
            </w:r>
            <w:r>
              <w:rPr>
                <w:noProof/>
                <w:webHidden/>
              </w:rPr>
              <w:fldChar w:fldCharType="separate"/>
            </w:r>
            <w:r>
              <w:rPr>
                <w:noProof/>
                <w:webHidden/>
              </w:rPr>
              <w:t>2</w:t>
            </w:r>
            <w:r>
              <w:rPr>
                <w:noProof/>
                <w:webHidden/>
              </w:rPr>
              <w:fldChar w:fldCharType="end"/>
            </w:r>
          </w:hyperlink>
        </w:p>
        <w:p w14:paraId="3C948A51" w14:textId="06E120C3" w:rsidR="00A41735" w:rsidRDefault="00A41735">
          <w:pPr>
            <w:pStyle w:val="TM2"/>
            <w:tabs>
              <w:tab w:val="right" w:leader="dot" w:pos="8664"/>
            </w:tabs>
            <w:rPr>
              <w:noProof/>
              <w:color w:val="auto"/>
              <w:lang w:val="fr-CA" w:eastAsia="fr-CA"/>
            </w:rPr>
          </w:pPr>
          <w:hyperlink w:anchor="_Toc99610500" w:history="1">
            <w:r w:rsidRPr="00BE0E05">
              <w:rPr>
                <w:rStyle w:val="Lienhypertexte"/>
                <w:noProof/>
              </w:rPr>
              <w:t>Moyens</w:t>
            </w:r>
            <w:r>
              <w:rPr>
                <w:noProof/>
                <w:webHidden/>
              </w:rPr>
              <w:tab/>
            </w:r>
            <w:r>
              <w:rPr>
                <w:noProof/>
                <w:webHidden/>
              </w:rPr>
              <w:fldChar w:fldCharType="begin"/>
            </w:r>
            <w:r>
              <w:rPr>
                <w:noProof/>
                <w:webHidden/>
              </w:rPr>
              <w:instrText xml:space="preserve"> PAGEREF _Toc99610500 \h </w:instrText>
            </w:r>
            <w:r>
              <w:rPr>
                <w:noProof/>
                <w:webHidden/>
              </w:rPr>
            </w:r>
            <w:r>
              <w:rPr>
                <w:noProof/>
                <w:webHidden/>
              </w:rPr>
              <w:fldChar w:fldCharType="separate"/>
            </w:r>
            <w:r>
              <w:rPr>
                <w:noProof/>
                <w:webHidden/>
              </w:rPr>
              <w:t>2</w:t>
            </w:r>
            <w:r>
              <w:rPr>
                <w:noProof/>
                <w:webHidden/>
              </w:rPr>
              <w:fldChar w:fldCharType="end"/>
            </w:r>
          </w:hyperlink>
        </w:p>
        <w:p w14:paraId="298B2569" w14:textId="727D87D8" w:rsidR="00A41735" w:rsidRDefault="00A41735">
          <w:pPr>
            <w:pStyle w:val="TM2"/>
            <w:tabs>
              <w:tab w:val="right" w:leader="dot" w:pos="8664"/>
            </w:tabs>
            <w:rPr>
              <w:noProof/>
              <w:color w:val="auto"/>
              <w:lang w:val="fr-CA" w:eastAsia="fr-CA"/>
            </w:rPr>
          </w:pPr>
          <w:hyperlink w:anchor="_Toc99610501" w:history="1">
            <w:r w:rsidRPr="00BE0E05">
              <w:rPr>
                <w:rStyle w:val="Lienhypertexte"/>
                <w:noProof/>
              </w:rPr>
              <w:t>Contexte de la réalisation du projet</w:t>
            </w:r>
            <w:r>
              <w:rPr>
                <w:noProof/>
                <w:webHidden/>
              </w:rPr>
              <w:tab/>
            </w:r>
            <w:r>
              <w:rPr>
                <w:noProof/>
                <w:webHidden/>
              </w:rPr>
              <w:fldChar w:fldCharType="begin"/>
            </w:r>
            <w:r>
              <w:rPr>
                <w:noProof/>
                <w:webHidden/>
              </w:rPr>
              <w:instrText xml:space="preserve"> PAGEREF _Toc99610501 \h </w:instrText>
            </w:r>
            <w:r>
              <w:rPr>
                <w:noProof/>
                <w:webHidden/>
              </w:rPr>
            </w:r>
            <w:r>
              <w:rPr>
                <w:noProof/>
                <w:webHidden/>
              </w:rPr>
              <w:fldChar w:fldCharType="separate"/>
            </w:r>
            <w:r>
              <w:rPr>
                <w:noProof/>
                <w:webHidden/>
              </w:rPr>
              <w:t>3</w:t>
            </w:r>
            <w:r>
              <w:rPr>
                <w:noProof/>
                <w:webHidden/>
              </w:rPr>
              <w:fldChar w:fldCharType="end"/>
            </w:r>
          </w:hyperlink>
        </w:p>
        <w:p w14:paraId="5A26FAC5" w14:textId="40B311B6" w:rsidR="00A41735" w:rsidRDefault="00A41735">
          <w:pPr>
            <w:pStyle w:val="TM2"/>
            <w:tabs>
              <w:tab w:val="right" w:leader="dot" w:pos="8664"/>
            </w:tabs>
            <w:rPr>
              <w:noProof/>
              <w:color w:val="auto"/>
              <w:lang w:val="fr-CA" w:eastAsia="fr-CA"/>
            </w:rPr>
          </w:pPr>
          <w:hyperlink w:anchor="_Toc99610502" w:history="1">
            <w:r w:rsidRPr="00BE0E05">
              <w:rPr>
                <w:rStyle w:val="Lienhypertexte"/>
                <w:noProof/>
              </w:rPr>
              <w:t>Déroulement du projet</w:t>
            </w:r>
            <w:r>
              <w:rPr>
                <w:noProof/>
                <w:webHidden/>
              </w:rPr>
              <w:tab/>
            </w:r>
            <w:r>
              <w:rPr>
                <w:noProof/>
                <w:webHidden/>
              </w:rPr>
              <w:fldChar w:fldCharType="begin"/>
            </w:r>
            <w:r>
              <w:rPr>
                <w:noProof/>
                <w:webHidden/>
              </w:rPr>
              <w:instrText xml:space="preserve"> PAGEREF _Toc99610502 \h </w:instrText>
            </w:r>
            <w:r>
              <w:rPr>
                <w:noProof/>
                <w:webHidden/>
              </w:rPr>
            </w:r>
            <w:r>
              <w:rPr>
                <w:noProof/>
                <w:webHidden/>
              </w:rPr>
              <w:fldChar w:fldCharType="separate"/>
            </w:r>
            <w:r>
              <w:rPr>
                <w:noProof/>
                <w:webHidden/>
              </w:rPr>
              <w:t>4</w:t>
            </w:r>
            <w:r>
              <w:rPr>
                <w:noProof/>
                <w:webHidden/>
              </w:rPr>
              <w:fldChar w:fldCharType="end"/>
            </w:r>
          </w:hyperlink>
        </w:p>
        <w:p w14:paraId="246F384D" w14:textId="6BD67469" w:rsidR="00A41735" w:rsidRDefault="00A41735">
          <w:pPr>
            <w:pStyle w:val="TM3"/>
            <w:tabs>
              <w:tab w:val="right" w:leader="dot" w:pos="8664"/>
            </w:tabs>
            <w:rPr>
              <w:i w:val="0"/>
              <w:iCs w:val="0"/>
              <w:noProof/>
              <w:color w:val="auto"/>
              <w:lang w:val="fr-CA" w:eastAsia="fr-CA"/>
            </w:rPr>
          </w:pPr>
          <w:hyperlink w:anchor="_Toc99610503" w:history="1">
            <w:r w:rsidRPr="00BE0E05">
              <w:rPr>
                <w:rStyle w:val="Lienhypertexte"/>
                <w:noProof/>
              </w:rPr>
              <w:t>Étude visant à mieux connaître les opportunités de marché reliés à la vente de végétaux dans les petites surfaces du Grand Montréal</w:t>
            </w:r>
            <w:r>
              <w:rPr>
                <w:noProof/>
                <w:webHidden/>
              </w:rPr>
              <w:tab/>
            </w:r>
            <w:r>
              <w:rPr>
                <w:noProof/>
                <w:webHidden/>
              </w:rPr>
              <w:fldChar w:fldCharType="begin"/>
            </w:r>
            <w:r>
              <w:rPr>
                <w:noProof/>
                <w:webHidden/>
              </w:rPr>
              <w:instrText xml:space="preserve"> PAGEREF _Toc99610503 \h </w:instrText>
            </w:r>
            <w:r>
              <w:rPr>
                <w:noProof/>
                <w:webHidden/>
              </w:rPr>
            </w:r>
            <w:r>
              <w:rPr>
                <w:noProof/>
                <w:webHidden/>
              </w:rPr>
              <w:fldChar w:fldCharType="separate"/>
            </w:r>
            <w:r>
              <w:rPr>
                <w:noProof/>
                <w:webHidden/>
              </w:rPr>
              <w:t>4</w:t>
            </w:r>
            <w:r>
              <w:rPr>
                <w:noProof/>
                <w:webHidden/>
              </w:rPr>
              <w:fldChar w:fldCharType="end"/>
            </w:r>
          </w:hyperlink>
        </w:p>
        <w:p w14:paraId="59CFA88E" w14:textId="6502451F" w:rsidR="00A41735" w:rsidRDefault="00A41735">
          <w:pPr>
            <w:pStyle w:val="TM3"/>
            <w:tabs>
              <w:tab w:val="right" w:leader="dot" w:pos="8664"/>
            </w:tabs>
            <w:rPr>
              <w:i w:val="0"/>
              <w:iCs w:val="0"/>
              <w:noProof/>
              <w:color w:val="auto"/>
              <w:lang w:val="fr-CA" w:eastAsia="fr-CA"/>
            </w:rPr>
          </w:pPr>
          <w:hyperlink w:anchor="_Toc99610504" w:history="1">
            <w:r w:rsidRPr="00BE0E05">
              <w:rPr>
                <w:rStyle w:val="Lienhypertexte"/>
                <w:noProof/>
              </w:rPr>
              <w:t>Déroulement marché floral</w:t>
            </w:r>
            <w:r>
              <w:rPr>
                <w:noProof/>
                <w:webHidden/>
              </w:rPr>
              <w:tab/>
            </w:r>
            <w:r>
              <w:rPr>
                <w:noProof/>
                <w:webHidden/>
              </w:rPr>
              <w:fldChar w:fldCharType="begin"/>
            </w:r>
            <w:r>
              <w:rPr>
                <w:noProof/>
                <w:webHidden/>
              </w:rPr>
              <w:instrText xml:space="preserve"> PAGEREF _Toc99610504 \h </w:instrText>
            </w:r>
            <w:r>
              <w:rPr>
                <w:noProof/>
                <w:webHidden/>
              </w:rPr>
            </w:r>
            <w:r>
              <w:rPr>
                <w:noProof/>
                <w:webHidden/>
              </w:rPr>
              <w:fldChar w:fldCharType="separate"/>
            </w:r>
            <w:r>
              <w:rPr>
                <w:noProof/>
                <w:webHidden/>
              </w:rPr>
              <w:t>7</w:t>
            </w:r>
            <w:r>
              <w:rPr>
                <w:noProof/>
                <w:webHidden/>
              </w:rPr>
              <w:fldChar w:fldCharType="end"/>
            </w:r>
          </w:hyperlink>
        </w:p>
        <w:p w14:paraId="0E822D79" w14:textId="322B1E61" w:rsidR="00A41735" w:rsidRDefault="00A41735">
          <w:pPr>
            <w:pStyle w:val="TM2"/>
            <w:tabs>
              <w:tab w:val="right" w:leader="dot" w:pos="8664"/>
            </w:tabs>
            <w:rPr>
              <w:noProof/>
              <w:color w:val="auto"/>
              <w:lang w:val="fr-CA" w:eastAsia="fr-CA"/>
            </w:rPr>
          </w:pPr>
          <w:hyperlink w:anchor="_Toc99610505" w:history="1">
            <w:r w:rsidRPr="00BE0E05">
              <w:rPr>
                <w:rStyle w:val="Lienhypertexte"/>
                <w:noProof/>
              </w:rPr>
              <w:t>Retombées pour le secteur</w:t>
            </w:r>
            <w:r>
              <w:rPr>
                <w:noProof/>
                <w:webHidden/>
              </w:rPr>
              <w:tab/>
            </w:r>
            <w:r>
              <w:rPr>
                <w:noProof/>
                <w:webHidden/>
              </w:rPr>
              <w:fldChar w:fldCharType="begin"/>
            </w:r>
            <w:r>
              <w:rPr>
                <w:noProof/>
                <w:webHidden/>
              </w:rPr>
              <w:instrText xml:space="preserve"> PAGEREF _Toc99610505 \h </w:instrText>
            </w:r>
            <w:r>
              <w:rPr>
                <w:noProof/>
                <w:webHidden/>
              </w:rPr>
            </w:r>
            <w:r>
              <w:rPr>
                <w:noProof/>
                <w:webHidden/>
              </w:rPr>
              <w:fldChar w:fldCharType="separate"/>
            </w:r>
            <w:r>
              <w:rPr>
                <w:noProof/>
                <w:webHidden/>
              </w:rPr>
              <w:t>9</w:t>
            </w:r>
            <w:r>
              <w:rPr>
                <w:noProof/>
                <w:webHidden/>
              </w:rPr>
              <w:fldChar w:fldCharType="end"/>
            </w:r>
          </w:hyperlink>
        </w:p>
        <w:p w14:paraId="33174549" w14:textId="54D7A250" w:rsidR="00A41735" w:rsidRDefault="00A41735">
          <w:pPr>
            <w:pStyle w:val="TM2"/>
            <w:tabs>
              <w:tab w:val="right" w:leader="dot" w:pos="8664"/>
            </w:tabs>
            <w:rPr>
              <w:noProof/>
              <w:color w:val="auto"/>
              <w:lang w:val="fr-CA" w:eastAsia="fr-CA"/>
            </w:rPr>
          </w:pPr>
          <w:hyperlink w:anchor="_Toc99610506" w:history="1">
            <w:r w:rsidRPr="00BE0E05">
              <w:rPr>
                <w:rStyle w:val="Lienhypertexte"/>
                <w:noProof/>
              </w:rPr>
              <w:t>Ajustement au déroulement du projet</w:t>
            </w:r>
            <w:r>
              <w:rPr>
                <w:noProof/>
                <w:webHidden/>
              </w:rPr>
              <w:tab/>
            </w:r>
            <w:r>
              <w:rPr>
                <w:noProof/>
                <w:webHidden/>
              </w:rPr>
              <w:fldChar w:fldCharType="begin"/>
            </w:r>
            <w:r>
              <w:rPr>
                <w:noProof/>
                <w:webHidden/>
              </w:rPr>
              <w:instrText xml:space="preserve"> PAGEREF _Toc99610506 \h </w:instrText>
            </w:r>
            <w:r>
              <w:rPr>
                <w:noProof/>
                <w:webHidden/>
              </w:rPr>
            </w:r>
            <w:r>
              <w:rPr>
                <w:noProof/>
                <w:webHidden/>
              </w:rPr>
              <w:fldChar w:fldCharType="separate"/>
            </w:r>
            <w:r>
              <w:rPr>
                <w:noProof/>
                <w:webHidden/>
              </w:rPr>
              <w:t>9</w:t>
            </w:r>
            <w:r>
              <w:rPr>
                <w:noProof/>
                <w:webHidden/>
              </w:rPr>
              <w:fldChar w:fldCharType="end"/>
            </w:r>
          </w:hyperlink>
        </w:p>
        <w:p w14:paraId="1EC9E28E" w14:textId="3866F683" w:rsidR="00A41735" w:rsidRDefault="00A41735">
          <w:pPr>
            <w:pStyle w:val="TM2"/>
            <w:tabs>
              <w:tab w:val="right" w:leader="dot" w:pos="8664"/>
            </w:tabs>
            <w:rPr>
              <w:noProof/>
              <w:color w:val="auto"/>
              <w:lang w:val="fr-CA" w:eastAsia="fr-CA"/>
            </w:rPr>
          </w:pPr>
          <w:hyperlink w:anchor="_Toc99610507" w:history="1">
            <w:r w:rsidRPr="00BE0E05">
              <w:rPr>
                <w:rStyle w:val="Lienhypertexte"/>
                <w:noProof/>
              </w:rPr>
              <w:t>Suivi des indicateurs de résultats</w:t>
            </w:r>
            <w:r>
              <w:rPr>
                <w:noProof/>
                <w:webHidden/>
              </w:rPr>
              <w:tab/>
            </w:r>
            <w:r>
              <w:rPr>
                <w:noProof/>
                <w:webHidden/>
              </w:rPr>
              <w:fldChar w:fldCharType="begin"/>
            </w:r>
            <w:r>
              <w:rPr>
                <w:noProof/>
                <w:webHidden/>
              </w:rPr>
              <w:instrText xml:space="preserve"> PAGEREF _Toc99610507 \h </w:instrText>
            </w:r>
            <w:r>
              <w:rPr>
                <w:noProof/>
                <w:webHidden/>
              </w:rPr>
            </w:r>
            <w:r>
              <w:rPr>
                <w:noProof/>
                <w:webHidden/>
              </w:rPr>
              <w:fldChar w:fldCharType="separate"/>
            </w:r>
            <w:r>
              <w:rPr>
                <w:noProof/>
                <w:webHidden/>
              </w:rPr>
              <w:t>10</w:t>
            </w:r>
            <w:r>
              <w:rPr>
                <w:noProof/>
                <w:webHidden/>
              </w:rPr>
              <w:fldChar w:fldCharType="end"/>
            </w:r>
          </w:hyperlink>
        </w:p>
        <w:p w14:paraId="42051DAE" w14:textId="14E5449C" w:rsidR="00A41735" w:rsidRDefault="00A41735">
          <w:pPr>
            <w:pStyle w:val="TM1"/>
            <w:tabs>
              <w:tab w:val="right" w:leader="dot" w:pos="8664"/>
            </w:tabs>
            <w:rPr>
              <w:noProof/>
              <w:color w:val="auto"/>
              <w:lang w:val="fr-CA" w:eastAsia="fr-CA"/>
            </w:rPr>
          </w:pPr>
          <w:hyperlink w:anchor="_Toc99610508" w:history="1">
            <w:r w:rsidRPr="00BE0E05">
              <w:rPr>
                <w:rStyle w:val="Lienhypertexte"/>
                <w:noProof/>
              </w:rPr>
              <w:t>Conclusion</w:t>
            </w:r>
            <w:r>
              <w:rPr>
                <w:noProof/>
                <w:webHidden/>
              </w:rPr>
              <w:tab/>
            </w:r>
            <w:r>
              <w:rPr>
                <w:noProof/>
                <w:webHidden/>
              </w:rPr>
              <w:fldChar w:fldCharType="begin"/>
            </w:r>
            <w:r>
              <w:rPr>
                <w:noProof/>
                <w:webHidden/>
              </w:rPr>
              <w:instrText xml:space="preserve"> PAGEREF _Toc99610508 \h </w:instrText>
            </w:r>
            <w:r>
              <w:rPr>
                <w:noProof/>
                <w:webHidden/>
              </w:rPr>
            </w:r>
            <w:r>
              <w:rPr>
                <w:noProof/>
                <w:webHidden/>
              </w:rPr>
              <w:fldChar w:fldCharType="separate"/>
            </w:r>
            <w:r>
              <w:rPr>
                <w:noProof/>
                <w:webHidden/>
              </w:rPr>
              <w:t>12</w:t>
            </w:r>
            <w:r>
              <w:rPr>
                <w:noProof/>
                <w:webHidden/>
              </w:rPr>
              <w:fldChar w:fldCharType="end"/>
            </w:r>
          </w:hyperlink>
        </w:p>
        <w:p w14:paraId="05D934AF" w14:textId="5950699C" w:rsidR="001A31EF" w:rsidRDefault="001A31EF">
          <w:r>
            <w:rPr>
              <w:b/>
              <w:bCs/>
            </w:rPr>
            <w:fldChar w:fldCharType="end"/>
          </w:r>
        </w:p>
      </w:sdtContent>
    </w:sdt>
    <w:p w14:paraId="48236BBC" w14:textId="6906A31E" w:rsidR="001A31EF" w:rsidRDefault="001A31EF" w:rsidP="004974F0">
      <w:pPr>
        <w:jc w:val="both"/>
        <w:rPr>
          <w:rFonts w:asciiTheme="majorHAnsi" w:eastAsiaTheme="majorEastAsia" w:hAnsiTheme="majorHAnsi" w:cstheme="majorBidi"/>
          <w:caps/>
          <w:color w:val="3F251D" w:themeColor="accent1"/>
          <w:lang w:val="fr-CA"/>
        </w:rPr>
      </w:pPr>
      <w:r>
        <w:rPr>
          <w:lang w:val="fr-CA"/>
        </w:rPr>
        <w:br w:type="page"/>
      </w:r>
    </w:p>
    <w:p w14:paraId="3EACB1E8" w14:textId="77777777" w:rsidR="001A31EF" w:rsidRDefault="001A31EF" w:rsidP="004974F0">
      <w:pPr>
        <w:pStyle w:val="Titre2"/>
        <w:jc w:val="both"/>
        <w:rPr>
          <w:lang w:val="fr-CA"/>
        </w:rPr>
      </w:pPr>
    </w:p>
    <w:p w14:paraId="5FD81C1B" w14:textId="7849F405" w:rsidR="004A461F" w:rsidRDefault="004A461F" w:rsidP="004974F0">
      <w:pPr>
        <w:pStyle w:val="Titre1"/>
        <w:jc w:val="both"/>
        <w:rPr>
          <w:lang w:val="fr-CA"/>
        </w:rPr>
      </w:pPr>
      <w:bookmarkStart w:id="0" w:name="_Toc99610498"/>
      <w:r>
        <w:rPr>
          <w:lang w:val="fr-CA"/>
        </w:rPr>
        <w:t>Problématique</w:t>
      </w:r>
      <w:bookmarkEnd w:id="0"/>
    </w:p>
    <w:p w14:paraId="6CED12DC" w14:textId="684463C7" w:rsidR="00950664" w:rsidRDefault="004A461F" w:rsidP="004974F0">
      <w:pPr>
        <w:jc w:val="both"/>
        <w:rPr>
          <w:lang w:val="fr-CA"/>
        </w:rPr>
      </w:pPr>
      <w:r w:rsidRPr="004A461F">
        <w:rPr>
          <w:lang w:val="fr-CA"/>
        </w:rPr>
        <w:t xml:space="preserve">Depuis quelques années la croissance du secteur de la production des plantes ornementales au Québec </w:t>
      </w:r>
      <w:r w:rsidR="00950664">
        <w:rPr>
          <w:lang w:val="fr-CA"/>
        </w:rPr>
        <w:t xml:space="preserve">est ralentie par un accès </w:t>
      </w:r>
      <w:r w:rsidR="001A31EF">
        <w:rPr>
          <w:lang w:val="fr-CA"/>
        </w:rPr>
        <w:t xml:space="preserve">plus </w:t>
      </w:r>
      <w:r w:rsidR="00950664">
        <w:rPr>
          <w:lang w:val="fr-CA"/>
        </w:rPr>
        <w:t xml:space="preserve">difficile </w:t>
      </w:r>
      <w:r w:rsidR="001A31EF">
        <w:rPr>
          <w:lang w:val="fr-CA"/>
        </w:rPr>
        <w:t>à certains</w:t>
      </w:r>
      <w:r w:rsidR="00950664">
        <w:rPr>
          <w:lang w:val="fr-CA"/>
        </w:rPr>
        <w:t xml:space="preserve"> marchés</w:t>
      </w:r>
      <w:r w:rsidRPr="004A461F">
        <w:rPr>
          <w:lang w:val="fr-CA"/>
        </w:rPr>
        <w:t>. La structure du marché a évolué au Québec ouvrant une place</w:t>
      </w:r>
      <w:r w:rsidR="001A31EF">
        <w:rPr>
          <w:lang w:val="fr-CA"/>
        </w:rPr>
        <w:t xml:space="preserve"> significative</w:t>
      </w:r>
      <w:r w:rsidRPr="004A461F">
        <w:rPr>
          <w:lang w:val="fr-CA"/>
        </w:rPr>
        <w:t xml:space="preserve"> aux détaillants</w:t>
      </w:r>
      <w:r w:rsidR="00950664">
        <w:rPr>
          <w:lang w:val="fr-CA"/>
        </w:rPr>
        <w:t xml:space="preserve"> non traditionnel</w:t>
      </w:r>
      <w:r w:rsidRPr="004A461F">
        <w:rPr>
          <w:lang w:val="fr-CA"/>
        </w:rPr>
        <w:t xml:space="preserve">.  </w:t>
      </w:r>
      <w:r w:rsidR="00EF385D">
        <w:rPr>
          <w:lang w:val="fr-CA"/>
        </w:rPr>
        <w:t xml:space="preserve">De plus, </w:t>
      </w:r>
      <w:r w:rsidR="001A31EF">
        <w:rPr>
          <w:lang w:val="fr-CA"/>
        </w:rPr>
        <w:t>l</w:t>
      </w:r>
      <w:r w:rsidRPr="004A461F">
        <w:rPr>
          <w:lang w:val="fr-CA"/>
        </w:rPr>
        <w:t xml:space="preserve">e </w:t>
      </w:r>
      <w:r w:rsidR="00950664">
        <w:rPr>
          <w:lang w:val="fr-CA"/>
        </w:rPr>
        <w:t>réseau d’approvisionnement</w:t>
      </w:r>
      <w:r w:rsidRPr="004A461F">
        <w:rPr>
          <w:lang w:val="fr-CA"/>
        </w:rPr>
        <w:t xml:space="preserve"> pour les fleuristes et les petits détaillants s</w:t>
      </w:r>
      <w:r w:rsidR="001A31EF">
        <w:rPr>
          <w:lang w:val="fr-CA"/>
        </w:rPr>
        <w:t>e modifie pour différentes raisons dont la difficulté de transport</w:t>
      </w:r>
      <w:r w:rsidR="00EF385D">
        <w:rPr>
          <w:lang w:val="fr-CA"/>
        </w:rPr>
        <w:t xml:space="preserve"> </w:t>
      </w:r>
      <w:r w:rsidR="001A31EF">
        <w:rPr>
          <w:lang w:val="fr-CA"/>
        </w:rPr>
        <w:t>dans le Montréal métropolitain et le manque de main d’</w:t>
      </w:r>
      <w:r w:rsidR="00EF385D">
        <w:rPr>
          <w:lang w:val="fr-CA"/>
        </w:rPr>
        <w:t>œuvre en boutique</w:t>
      </w:r>
      <w:r w:rsidRPr="004A461F">
        <w:rPr>
          <w:lang w:val="fr-CA"/>
        </w:rPr>
        <w:t xml:space="preserve">.  </w:t>
      </w:r>
      <w:r w:rsidR="00950664">
        <w:rPr>
          <w:lang w:val="fr-CA"/>
        </w:rPr>
        <w:t xml:space="preserve">L’adoption de nouvelles pratiques </w:t>
      </w:r>
      <w:r w:rsidR="00EF385D">
        <w:rPr>
          <w:lang w:val="fr-CA"/>
        </w:rPr>
        <w:t>e</w:t>
      </w:r>
      <w:r w:rsidR="00950664">
        <w:rPr>
          <w:lang w:val="fr-CA"/>
        </w:rPr>
        <w:t>st</w:t>
      </w:r>
      <w:r w:rsidRPr="004A461F">
        <w:rPr>
          <w:lang w:val="fr-CA"/>
        </w:rPr>
        <w:t xml:space="preserve"> </w:t>
      </w:r>
      <w:r w:rsidR="00A5720C">
        <w:rPr>
          <w:lang w:val="fr-CA"/>
        </w:rPr>
        <w:t>rendue</w:t>
      </w:r>
      <w:r w:rsidR="001A31EF">
        <w:rPr>
          <w:lang w:val="fr-CA"/>
        </w:rPr>
        <w:t xml:space="preserve"> </w:t>
      </w:r>
      <w:r w:rsidRPr="004A461F">
        <w:rPr>
          <w:lang w:val="fr-CA"/>
        </w:rPr>
        <w:t>nécessaire</w:t>
      </w:r>
      <w:r w:rsidR="00EF385D">
        <w:rPr>
          <w:lang w:val="fr-CA"/>
        </w:rPr>
        <w:t xml:space="preserve"> afin de</w:t>
      </w:r>
      <w:r w:rsidRPr="004A461F">
        <w:rPr>
          <w:lang w:val="fr-CA"/>
        </w:rPr>
        <w:t xml:space="preserve"> maintenir et </w:t>
      </w:r>
      <w:r w:rsidR="00EF385D">
        <w:rPr>
          <w:lang w:val="fr-CA"/>
        </w:rPr>
        <w:t xml:space="preserve">de </w:t>
      </w:r>
      <w:r w:rsidRPr="004A461F">
        <w:rPr>
          <w:lang w:val="fr-CA"/>
        </w:rPr>
        <w:t xml:space="preserve">développer les ventes </w:t>
      </w:r>
      <w:r w:rsidR="00EF385D">
        <w:rPr>
          <w:lang w:val="fr-CA"/>
        </w:rPr>
        <w:t xml:space="preserve">de fleurs et de plantes </w:t>
      </w:r>
      <w:r w:rsidRPr="004A461F">
        <w:rPr>
          <w:lang w:val="fr-CA"/>
        </w:rPr>
        <w:t>à ces 2 maillons de la distribution</w:t>
      </w:r>
      <w:r w:rsidR="00950664">
        <w:rPr>
          <w:lang w:val="fr-CA"/>
        </w:rPr>
        <w:t xml:space="preserve"> au détail</w:t>
      </w:r>
      <w:r w:rsidRPr="004A461F">
        <w:rPr>
          <w:lang w:val="fr-CA"/>
        </w:rPr>
        <w:t>.</w:t>
      </w:r>
    </w:p>
    <w:p w14:paraId="3357F6AD" w14:textId="0154786C" w:rsidR="004A461F" w:rsidRDefault="00950664" w:rsidP="004974F0">
      <w:pPr>
        <w:jc w:val="both"/>
        <w:rPr>
          <w:lang w:val="fr-CA"/>
        </w:rPr>
      </w:pPr>
      <w:r>
        <w:rPr>
          <w:lang w:val="fr-CA"/>
        </w:rPr>
        <w:t xml:space="preserve">La réalisation de </w:t>
      </w:r>
      <w:r w:rsidR="004A461F" w:rsidRPr="004A461F">
        <w:rPr>
          <w:lang w:val="fr-CA"/>
        </w:rPr>
        <w:t xml:space="preserve">ce projet </w:t>
      </w:r>
      <w:r w:rsidR="001A31EF">
        <w:rPr>
          <w:lang w:val="fr-CA"/>
        </w:rPr>
        <w:t>vise</w:t>
      </w:r>
      <w:r>
        <w:rPr>
          <w:lang w:val="fr-CA"/>
        </w:rPr>
        <w:t xml:space="preserve"> à supporter</w:t>
      </w:r>
      <w:r w:rsidR="004A461F" w:rsidRPr="004A461F">
        <w:rPr>
          <w:lang w:val="fr-CA"/>
        </w:rPr>
        <w:t xml:space="preserve"> </w:t>
      </w:r>
      <w:r w:rsidR="00A5720C">
        <w:rPr>
          <w:lang w:val="fr-CA"/>
        </w:rPr>
        <w:t>le déploiement</w:t>
      </w:r>
      <w:r w:rsidR="004A461F" w:rsidRPr="004A461F">
        <w:rPr>
          <w:lang w:val="fr-CA"/>
        </w:rPr>
        <w:t xml:space="preserve"> d'une plate-forme de vente virtuel</w:t>
      </w:r>
      <w:r>
        <w:rPr>
          <w:lang w:val="fr-CA"/>
        </w:rPr>
        <w:t>le opérée</w:t>
      </w:r>
      <w:r w:rsidR="004A461F" w:rsidRPr="004A461F">
        <w:rPr>
          <w:lang w:val="fr-CA"/>
        </w:rPr>
        <w:t xml:space="preserve"> par marché floral</w:t>
      </w:r>
      <w:r>
        <w:rPr>
          <w:lang w:val="fr-CA"/>
        </w:rPr>
        <w:t xml:space="preserve"> et de susciter l’intérêt</w:t>
      </w:r>
      <w:r w:rsidR="004A461F" w:rsidRPr="004A461F">
        <w:rPr>
          <w:lang w:val="fr-CA"/>
        </w:rPr>
        <w:t xml:space="preserve"> des producteurs québécois de plantes ornementales et des acheteurs.  Essentiellement</w:t>
      </w:r>
      <w:r w:rsidR="0042409B">
        <w:rPr>
          <w:lang w:val="fr-CA"/>
        </w:rPr>
        <w:t>, cet</w:t>
      </w:r>
      <w:r w:rsidR="004A461F" w:rsidRPr="004A461F">
        <w:rPr>
          <w:lang w:val="fr-CA"/>
        </w:rPr>
        <w:t xml:space="preserve"> outil </w:t>
      </w:r>
      <w:r w:rsidR="0042409B">
        <w:rPr>
          <w:lang w:val="fr-CA"/>
        </w:rPr>
        <w:t>inspiré du mode d’</w:t>
      </w:r>
      <w:r w:rsidR="004A461F" w:rsidRPr="004A461F">
        <w:rPr>
          <w:lang w:val="fr-CA"/>
        </w:rPr>
        <w:t>encan de prix dégressif (</w:t>
      </w:r>
      <w:r>
        <w:rPr>
          <w:lang w:val="fr-CA"/>
        </w:rPr>
        <w:t xml:space="preserve">Type </w:t>
      </w:r>
      <w:r w:rsidR="004A461F" w:rsidRPr="004A461F">
        <w:rPr>
          <w:lang w:val="fr-CA"/>
        </w:rPr>
        <w:t xml:space="preserve">Hollandais) </w:t>
      </w:r>
      <w:r w:rsidR="0042409B">
        <w:rPr>
          <w:lang w:val="fr-CA"/>
        </w:rPr>
        <w:t xml:space="preserve">est </w:t>
      </w:r>
      <w:r w:rsidR="004A461F" w:rsidRPr="004A461F">
        <w:rPr>
          <w:lang w:val="fr-CA"/>
        </w:rPr>
        <w:t xml:space="preserve">accessible </w:t>
      </w:r>
      <w:r w:rsidR="0042409B">
        <w:rPr>
          <w:lang w:val="fr-CA"/>
        </w:rPr>
        <w:t xml:space="preserve">pour les acheteurs et les producteurs </w:t>
      </w:r>
      <w:r w:rsidR="004A461F" w:rsidRPr="004A461F">
        <w:rPr>
          <w:lang w:val="fr-CA"/>
        </w:rPr>
        <w:t xml:space="preserve">par le web en temps réel ou </w:t>
      </w:r>
      <w:r>
        <w:rPr>
          <w:lang w:val="fr-CA"/>
        </w:rPr>
        <w:t>pour des achats</w:t>
      </w:r>
      <w:r w:rsidR="0042409B">
        <w:rPr>
          <w:lang w:val="fr-CA"/>
        </w:rPr>
        <w:t>/ventes</w:t>
      </w:r>
      <w:r>
        <w:rPr>
          <w:lang w:val="fr-CA"/>
        </w:rPr>
        <w:t xml:space="preserve"> </w:t>
      </w:r>
      <w:r w:rsidR="00EF385D">
        <w:rPr>
          <w:lang w:val="fr-CA"/>
        </w:rPr>
        <w:t xml:space="preserve">en </w:t>
      </w:r>
      <w:r w:rsidR="004A461F" w:rsidRPr="004A461F">
        <w:rPr>
          <w:lang w:val="fr-CA"/>
        </w:rPr>
        <w:t>différé</w:t>
      </w:r>
      <w:r>
        <w:rPr>
          <w:lang w:val="fr-CA"/>
        </w:rPr>
        <w:t>s</w:t>
      </w:r>
      <w:r w:rsidR="004A461F" w:rsidRPr="004A461F">
        <w:rPr>
          <w:lang w:val="fr-CA"/>
        </w:rPr>
        <w:t xml:space="preserve">.  Un module permet aux acheteurs qui le souhaitent </w:t>
      </w:r>
      <w:r w:rsidR="00614AFF">
        <w:rPr>
          <w:lang w:val="fr-CA"/>
        </w:rPr>
        <w:t xml:space="preserve">de </w:t>
      </w:r>
      <w:r w:rsidR="004A461F" w:rsidRPr="004A461F">
        <w:rPr>
          <w:lang w:val="fr-CA"/>
        </w:rPr>
        <w:t>faire des achats hors</w:t>
      </w:r>
      <w:r w:rsidR="00EF385D">
        <w:rPr>
          <w:lang w:val="fr-CA"/>
        </w:rPr>
        <w:t>-</w:t>
      </w:r>
      <w:r w:rsidR="004A461F" w:rsidRPr="004A461F">
        <w:rPr>
          <w:lang w:val="fr-CA"/>
        </w:rPr>
        <w:t>encan</w:t>
      </w:r>
      <w:r w:rsidR="0042409B">
        <w:rPr>
          <w:lang w:val="fr-CA"/>
        </w:rPr>
        <w:t xml:space="preserve"> alors qu’auparavant les acheteurs devaient se rendre sur place</w:t>
      </w:r>
      <w:r w:rsidR="004A461F" w:rsidRPr="004A461F">
        <w:rPr>
          <w:lang w:val="fr-CA"/>
        </w:rPr>
        <w:t>.  La réussite de ce projet réside dans son implantation dans la communauté des acheteurs actuels</w:t>
      </w:r>
      <w:r w:rsidR="0042409B">
        <w:rPr>
          <w:lang w:val="fr-CA"/>
        </w:rPr>
        <w:t xml:space="preserve">, </w:t>
      </w:r>
      <w:r w:rsidR="004A461F" w:rsidRPr="004A461F">
        <w:rPr>
          <w:lang w:val="fr-CA"/>
        </w:rPr>
        <w:t>potentiels et auprès des producteurs utilisateurs fournisseurs.  Ce projet aura des retombées structurantes en permettant une adaptation de la structure de vente et sur l'offre de végétaux d'ornement produit au Québec.</w:t>
      </w:r>
    </w:p>
    <w:p w14:paraId="7767D088" w14:textId="77777777" w:rsidR="004A461F" w:rsidRPr="004A461F" w:rsidRDefault="004A461F" w:rsidP="004974F0">
      <w:pPr>
        <w:jc w:val="both"/>
        <w:rPr>
          <w:lang w:val="fr-CA"/>
        </w:rPr>
      </w:pPr>
    </w:p>
    <w:p w14:paraId="2148F133" w14:textId="1408DECC" w:rsidR="001638F6" w:rsidRDefault="004A461F" w:rsidP="004974F0">
      <w:pPr>
        <w:pStyle w:val="Titre2"/>
        <w:jc w:val="both"/>
      </w:pPr>
      <w:bookmarkStart w:id="1" w:name="_Toc99610499"/>
      <w:r>
        <w:t>Objectifs du projet</w:t>
      </w:r>
      <w:bookmarkEnd w:id="1"/>
    </w:p>
    <w:p w14:paraId="41BDECF0" w14:textId="3459377C" w:rsidR="004A461F" w:rsidRDefault="004A461F" w:rsidP="004974F0">
      <w:pPr>
        <w:pStyle w:val="Titre2"/>
        <w:jc w:val="both"/>
      </w:pPr>
    </w:p>
    <w:p w14:paraId="2E3795A5" w14:textId="77777777" w:rsidR="004A461F" w:rsidRPr="004A461F" w:rsidRDefault="004A461F" w:rsidP="004974F0">
      <w:pPr>
        <w:spacing w:line="240" w:lineRule="auto"/>
        <w:jc w:val="both"/>
        <w:rPr>
          <w:sz w:val="24"/>
          <w:szCs w:val="24"/>
        </w:rPr>
      </w:pPr>
      <w:r w:rsidRPr="004A461F">
        <w:rPr>
          <w:sz w:val="24"/>
          <w:szCs w:val="24"/>
        </w:rPr>
        <w:t xml:space="preserve">Favoriser l'implantation d'une solution de transaction en ligne pour les ventes de végétaux d'ornement produits au Québec.  Le marché floral a développé une plate-forme de vente en ligne afin de s'adapter aux nouvelles réalités du marché.  </w:t>
      </w:r>
    </w:p>
    <w:p w14:paraId="2574A858" w14:textId="77777777" w:rsidR="004A461F" w:rsidRPr="004A461F" w:rsidRDefault="004A461F" w:rsidP="004974F0">
      <w:pPr>
        <w:pStyle w:val="Titre2"/>
        <w:jc w:val="both"/>
        <w:rPr>
          <w:rFonts w:asciiTheme="minorHAnsi" w:hAnsiTheme="minorHAnsi"/>
          <w:sz w:val="24"/>
          <w:szCs w:val="24"/>
        </w:rPr>
      </w:pPr>
      <w:r w:rsidRPr="004A461F">
        <w:rPr>
          <w:rFonts w:asciiTheme="minorHAnsi" w:hAnsiTheme="minorHAnsi"/>
          <w:sz w:val="24"/>
          <w:szCs w:val="24"/>
        </w:rPr>
        <w:t xml:space="preserve"> </w:t>
      </w:r>
      <w:bookmarkStart w:id="2" w:name="_Toc99610500"/>
      <w:r w:rsidRPr="004A461F">
        <w:rPr>
          <w:rFonts w:asciiTheme="minorHAnsi" w:hAnsiTheme="minorHAnsi"/>
          <w:sz w:val="24"/>
          <w:szCs w:val="24"/>
        </w:rPr>
        <w:t>Moyens</w:t>
      </w:r>
      <w:bookmarkEnd w:id="2"/>
    </w:p>
    <w:p w14:paraId="076B03CD" w14:textId="77777777" w:rsidR="004A461F" w:rsidRPr="004A461F" w:rsidRDefault="004A461F" w:rsidP="004974F0">
      <w:pPr>
        <w:pStyle w:val="Paragraphedeliste"/>
        <w:numPr>
          <w:ilvl w:val="0"/>
          <w:numId w:val="21"/>
        </w:numPr>
        <w:spacing w:line="240" w:lineRule="auto"/>
        <w:jc w:val="both"/>
        <w:rPr>
          <w:sz w:val="24"/>
          <w:szCs w:val="24"/>
        </w:rPr>
      </w:pPr>
      <w:r w:rsidRPr="004A461F">
        <w:rPr>
          <w:sz w:val="24"/>
          <w:szCs w:val="24"/>
        </w:rPr>
        <w:t>Identifier les opportunités de marché de vente de végétaux chez les détaillants opérant de petites surfaces (ex. dépanneurs) (réf : offre de service Marcon)</w:t>
      </w:r>
    </w:p>
    <w:p w14:paraId="2F7D7C0E" w14:textId="77777777" w:rsidR="004A461F" w:rsidRPr="004A461F" w:rsidRDefault="004A461F" w:rsidP="004974F0">
      <w:pPr>
        <w:pStyle w:val="Paragraphedeliste"/>
        <w:numPr>
          <w:ilvl w:val="0"/>
          <w:numId w:val="21"/>
        </w:numPr>
        <w:spacing w:line="240" w:lineRule="auto"/>
        <w:jc w:val="both"/>
        <w:rPr>
          <w:sz w:val="24"/>
          <w:szCs w:val="24"/>
        </w:rPr>
      </w:pPr>
      <w:r w:rsidRPr="004A461F">
        <w:rPr>
          <w:sz w:val="24"/>
          <w:szCs w:val="24"/>
        </w:rPr>
        <w:t>Dresser une liste des acheteurs potentiels, fleuristes, centres jardins et petits détaillants.</w:t>
      </w:r>
    </w:p>
    <w:p w14:paraId="7C0D01D8" w14:textId="77777777" w:rsidR="004A461F" w:rsidRPr="004A461F" w:rsidRDefault="004A461F" w:rsidP="004974F0">
      <w:pPr>
        <w:pStyle w:val="Paragraphedeliste"/>
        <w:numPr>
          <w:ilvl w:val="0"/>
          <w:numId w:val="21"/>
        </w:numPr>
        <w:spacing w:line="240" w:lineRule="auto"/>
        <w:jc w:val="both"/>
        <w:rPr>
          <w:sz w:val="24"/>
          <w:szCs w:val="24"/>
        </w:rPr>
      </w:pPr>
      <w:r w:rsidRPr="004A461F">
        <w:rPr>
          <w:sz w:val="24"/>
          <w:szCs w:val="24"/>
        </w:rPr>
        <w:t>Faire une analyse des produits offerts (volumes, types, période de vente) actuellement par le marché floral et identifier les potentiels de production au Québec</w:t>
      </w:r>
    </w:p>
    <w:p w14:paraId="1A0CB6BA" w14:textId="77777777" w:rsidR="004A461F" w:rsidRPr="004A461F" w:rsidRDefault="004A461F" w:rsidP="004974F0">
      <w:pPr>
        <w:pStyle w:val="Paragraphedeliste"/>
        <w:numPr>
          <w:ilvl w:val="0"/>
          <w:numId w:val="21"/>
        </w:numPr>
        <w:spacing w:line="240" w:lineRule="auto"/>
        <w:jc w:val="both"/>
        <w:rPr>
          <w:sz w:val="24"/>
          <w:szCs w:val="24"/>
        </w:rPr>
      </w:pPr>
      <w:r w:rsidRPr="004A461F">
        <w:rPr>
          <w:sz w:val="24"/>
          <w:szCs w:val="24"/>
        </w:rPr>
        <w:t>Organiser et tenir des rencontres en collaboration avec la table filière Ho des groupes et des associations représentants des acheteurs potentiels ou actuels afin de faire la promotion de l'utilisation de la plate-forme et de transmettre l'information sur les potentiels de production</w:t>
      </w:r>
    </w:p>
    <w:p w14:paraId="74CACFC4" w14:textId="77777777" w:rsidR="004A461F" w:rsidRPr="004A461F" w:rsidRDefault="004A461F" w:rsidP="004974F0">
      <w:pPr>
        <w:pStyle w:val="Paragraphedeliste"/>
        <w:numPr>
          <w:ilvl w:val="0"/>
          <w:numId w:val="21"/>
        </w:numPr>
        <w:spacing w:line="240" w:lineRule="auto"/>
        <w:jc w:val="both"/>
        <w:rPr>
          <w:sz w:val="24"/>
          <w:szCs w:val="24"/>
        </w:rPr>
      </w:pPr>
      <w:r w:rsidRPr="004A461F">
        <w:rPr>
          <w:sz w:val="24"/>
          <w:szCs w:val="24"/>
        </w:rPr>
        <w:lastRenderedPageBreak/>
        <w:t>Organiser et tenir des rencontres régionales sous la forme de groupes de discussions (focus groupe) regroupant les producteurs en serre et pépinière (ex. vivaces en champs et arbustes en pots) afin de recueillir les commentaires et suggestions des producteurs, faire connaître l'offre de service de la plate-forme et faire connaître les opportunités de marché identifiées précédemment.</w:t>
      </w:r>
    </w:p>
    <w:p w14:paraId="23917602" w14:textId="77777777" w:rsidR="004A461F" w:rsidRPr="004A461F" w:rsidRDefault="004A461F" w:rsidP="004974F0">
      <w:pPr>
        <w:pStyle w:val="Paragraphedeliste"/>
        <w:numPr>
          <w:ilvl w:val="0"/>
          <w:numId w:val="21"/>
        </w:numPr>
        <w:spacing w:line="240" w:lineRule="auto"/>
        <w:jc w:val="both"/>
        <w:rPr>
          <w:sz w:val="24"/>
          <w:szCs w:val="24"/>
        </w:rPr>
      </w:pPr>
      <w:r w:rsidRPr="004A461F">
        <w:rPr>
          <w:sz w:val="24"/>
          <w:szCs w:val="24"/>
        </w:rPr>
        <w:t>Compiler et analyser les données recueillies aux étapes précédentes et rédiger un rapport synthèse d'étape</w:t>
      </w:r>
    </w:p>
    <w:p w14:paraId="1E690278" w14:textId="77777777" w:rsidR="004A461F" w:rsidRPr="004A461F" w:rsidRDefault="004A461F" w:rsidP="004974F0">
      <w:pPr>
        <w:pStyle w:val="Paragraphedeliste"/>
        <w:numPr>
          <w:ilvl w:val="0"/>
          <w:numId w:val="21"/>
        </w:numPr>
        <w:spacing w:line="240" w:lineRule="auto"/>
        <w:jc w:val="both"/>
        <w:rPr>
          <w:sz w:val="24"/>
          <w:szCs w:val="24"/>
        </w:rPr>
      </w:pPr>
      <w:r w:rsidRPr="004A461F">
        <w:rPr>
          <w:sz w:val="24"/>
          <w:szCs w:val="24"/>
        </w:rPr>
        <w:t>Élaborer et rédiger un guide d'utilisation, une liste des questions fréquentes (FAQ) et un tableau synthèse sur l'utilisation de la plate-forme</w:t>
      </w:r>
    </w:p>
    <w:p w14:paraId="3D9083F8" w14:textId="77777777" w:rsidR="004A461F" w:rsidRPr="004A461F" w:rsidRDefault="004A461F" w:rsidP="004974F0">
      <w:pPr>
        <w:pStyle w:val="Paragraphedeliste"/>
        <w:numPr>
          <w:ilvl w:val="0"/>
          <w:numId w:val="21"/>
        </w:numPr>
        <w:spacing w:line="240" w:lineRule="auto"/>
        <w:jc w:val="both"/>
        <w:rPr>
          <w:sz w:val="24"/>
          <w:szCs w:val="24"/>
        </w:rPr>
      </w:pPr>
      <w:r w:rsidRPr="004A461F">
        <w:rPr>
          <w:sz w:val="24"/>
          <w:szCs w:val="24"/>
        </w:rPr>
        <w:t xml:space="preserve">Élaborer et mettre en place un accompagnement personnalisé auprès des acheteurs et des producteurs dans l'utilisation de la plate-forme. </w:t>
      </w:r>
    </w:p>
    <w:p w14:paraId="6C239AC8" w14:textId="77777777" w:rsidR="004A461F" w:rsidRPr="004A461F" w:rsidRDefault="004A461F" w:rsidP="004974F0">
      <w:pPr>
        <w:pStyle w:val="Paragraphedeliste"/>
        <w:numPr>
          <w:ilvl w:val="0"/>
          <w:numId w:val="21"/>
        </w:numPr>
        <w:spacing w:line="240" w:lineRule="auto"/>
        <w:jc w:val="both"/>
        <w:rPr>
          <w:sz w:val="24"/>
          <w:szCs w:val="24"/>
        </w:rPr>
      </w:pPr>
      <w:r w:rsidRPr="004A461F">
        <w:rPr>
          <w:sz w:val="24"/>
          <w:szCs w:val="24"/>
        </w:rPr>
        <w:t>Rédiger et diffuser le rapport final.</w:t>
      </w:r>
    </w:p>
    <w:p w14:paraId="2CF5D4C2" w14:textId="77777777" w:rsidR="004A461F" w:rsidRPr="004A461F" w:rsidRDefault="004A461F" w:rsidP="004974F0">
      <w:pPr>
        <w:pStyle w:val="Titre2"/>
        <w:jc w:val="both"/>
        <w:rPr>
          <w:rFonts w:asciiTheme="minorHAnsi" w:hAnsiTheme="minorHAnsi"/>
          <w:sz w:val="24"/>
          <w:szCs w:val="24"/>
        </w:rPr>
      </w:pPr>
      <w:bookmarkStart w:id="3" w:name="_Toc99610501"/>
      <w:r w:rsidRPr="004A461F">
        <w:rPr>
          <w:rFonts w:asciiTheme="minorHAnsi" w:hAnsiTheme="minorHAnsi"/>
          <w:sz w:val="24"/>
          <w:szCs w:val="24"/>
        </w:rPr>
        <w:t>Contexte de la réalisation du projet</w:t>
      </w:r>
      <w:bookmarkEnd w:id="3"/>
      <w:r w:rsidRPr="004A461F">
        <w:rPr>
          <w:rFonts w:asciiTheme="minorHAnsi" w:hAnsiTheme="minorHAnsi"/>
          <w:sz w:val="24"/>
          <w:szCs w:val="24"/>
        </w:rPr>
        <w:t xml:space="preserve"> </w:t>
      </w:r>
    </w:p>
    <w:p w14:paraId="244E59DD" w14:textId="612A87CD" w:rsidR="004A461F" w:rsidRPr="004A461F" w:rsidRDefault="004A461F" w:rsidP="004974F0">
      <w:pPr>
        <w:spacing w:line="240" w:lineRule="auto"/>
        <w:jc w:val="both"/>
        <w:rPr>
          <w:sz w:val="24"/>
          <w:szCs w:val="24"/>
        </w:rPr>
      </w:pPr>
      <w:r w:rsidRPr="004A461F">
        <w:rPr>
          <w:sz w:val="24"/>
          <w:szCs w:val="24"/>
        </w:rPr>
        <w:t xml:space="preserve">Jusqu'à récemment le marché floral procédait par encan </w:t>
      </w:r>
      <w:r w:rsidR="00A5720C">
        <w:rPr>
          <w:sz w:val="24"/>
          <w:szCs w:val="24"/>
        </w:rPr>
        <w:t xml:space="preserve">à prix </w:t>
      </w:r>
      <w:r w:rsidRPr="004A461F">
        <w:rPr>
          <w:sz w:val="24"/>
          <w:szCs w:val="24"/>
        </w:rPr>
        <w:t>invers</w:t>
      </w:r>
      <w:r w:rsidR="00EF385D">
        <w:rPr>
          <w:sz w:val="24"/>
          <w:szCs w:val="24"/>
        </w:rPr>
        <w:t>é</w:t>
      </w:r>
      <w:r w:rsidRPr="004A461F">
        <w:rPr>
          <w:sz w:val="24"/>
          <w:szCs w:val="24"/>
        </w:rPr>
        <w:t xml:space="preserve"> physique du type vente au cadran (Clock) Hollandais.  Les prix décroissants sont affichés par lot et les acheteurs doivent être sur place pour concrétiser la transaction.  Cette nouvelle plate-forme permet une participation à l'encan en ligne aux acheteurs et d'effectuer des achats en pré-vente ou selon des contrats spéciaux d'approvisionnement.  Elle permet également aux producteurs d’inscrire ses disponibilités et ses produits sur la plateforme.</w:t>
      </w:r>
    </w:p>
    <w:p w14:paraId="6CDA463A" w14:textId="02F5A014" w:rsidR="004A461F" w:rsidRPr="004A461F" w:rsidRDefault="004A461F" w:rsidP="004974F0">
      <w:pPr>
        <w:spacing w:line="240" w:lineRule="auto"/>
        <w:jc w:val="both"/>
        <w:rPr>
          <w:sz w:val="24"/>
          <w:szCs w:val="24"/>
        </w:rPr>
      </w:pPr>
      <w:r w:rsidRPr="004A461F">
        <w:rPr>
          <w:sz w:val="24"/>
          <w:szCs w:val="24"/>
        </w:rPr>
        <w:t>La croissance du secteur de la production des plantes ornementales au Québec stagne. La structure du marché a évolué au Québec mettant en place une participation accrue aux détaillants. Les adaptations nécessaires pour développer les industries de distribution des plantes sont nécessaires. Ce projet supporte l</w:t>
      </w:r>
      <w:r w:rsidR="00A5720C">
        <w:rPr>
          <w:sz w:val="24"/>
          <w:szCs w:val="24"/>
        </w:rPr>
        <w:t>e déploiement</w:t>
      </w:r>
      <w:r w:rsidRPr="004A461F">
        <w:rPr>
          <w:sz w:val="24"/>
          <w:szCs w:val="24"/>
        </w:rPr>
        <w:t xml:space="preserve"> d’une plate-forme de vente virtuelle développée par Marché Floral pour aider les producteurs québécois de plantes ornementales à développer leurs affaires avec des acheteurs locaux.</w:t>
      </w:r>
    </w:p>
    <w:p w14:paraId="0CC52233" w14:textId="7174AD2C" w:rsidR="004A461F" w:rsidRPr="004A461F" w:rsidRDefault="004A461F" w:rsidP="004974F0">
      <w:pPr>
        <w:spacing w:line="240" w:lineRule="auto"/>
        <w:jc w:val="both"/>
        <w:rPr>
          <w:sz w:val="24"/>
          <w:szCs w:val="24"/>
        </w:rPr>
      </w:pPr>
      <w:r w:rsidRPr="004A461F">
        <w:rPr>
          <w:sz w:val="24"/>
          <w:szCs w:val="24"/>
        </w:rPr>
        <w:t>L’outil consiste d’une plate-forme de ventes basée sur un encan à prix dégressifs accessible par le web en temps réel ou différé (pré enchères). Un module permet également aux acheteurs de faire des achats hors</w:t>
      </w:r>
      <w:r w:rsidR="00EF385D">
        <w:rPr>
          <w:sz w:val="24"/>
          <w:szCs w:val="24"/>
        </w:rPr>
        <w:t>-</w:t>
      </w:r>
      <w:r w:rsidRPr="004A461F">
        <w:rPr>
          <w:sz w:val="24"/>
          <w:szCs w:val="24"/>
        </w:rPr>
        <w:t xml:space="preserve">encan, par l’entremise de Marché Floral. Les commandes sont envoyées chez les producteurs qui confirment ou rejettent les quantités dépendant de leurs disponibilités. Ceci permet une gestion d’inventaire à temps réel ainsi que des prévisions de ventes pour les saisons à venir. </w:t>
      </w:r>
    </w:p>
    <w:p w14:paraId="01BDAD36" w14:textId="5808D383" w:rsidR="004A461F" w:rsidRPr="004A461F" w:rsidRDefault="004A461F" w:rsidP="004974F0">
      <w:pPr>
        <w:spacing w:line="240" w:lineRule="auto"/>
        <w:jc w:val="both"/>
        <w:rPr>
          <w:sz w:val="24"/>
          <w:szCs w:val="24"/>
        </w:rPr>
      </w:pPr>
      <w:r w:rsidRPr="004A461F">
        <w:rPr>
          <w:sz w:val="24"/>
          <w:szCs w:val="24"/>
        </w:rPr>
        <w:t xml:space="preserve">Un comité de démarrage </w:t>
      </w:r>
      <w:r w:rsidR="0042409B">
        <w:rPr>
          <w:sz w:val="24"/>
          <w:szCs w:val="24"/>
        </w:rPr>
        <w:t>a été</w:t>
      </w:r>
      <w:r w:rsidRPr="004A461F">
        <w:rPr>
          <w:sz w:val="24"/>
          <w:szCs w:val="24"/>
        </w:rPr>
        <w:t xml:space="preserve"> formé à partir,</w:t>
      </w:r>
    </w:p>
    <w:p w14:paraId="64AAAA4F" w14:textId="77777777" w:rsidR="004A461F" w:rsidRPr="00EF385D" w:rsidRDefault="004A461F" w:rsidP="004974F0">
      <w:pPr>
        <w:pStyle w:val="Paragraphedeliste"/>
        <w:numPr>
          <w:ilvl w:val="0"/>
          <w:numId w:val="27"/>
        </w:numPr>
        <w:spacing w:line="240" w:lineRule="auto"/>
        <w:jc w:val="both"/>
        <w:rPr>
          <w:sz w:val="24"/>
          <w:szCs w:val="24"/>
        </w:rPr>
      </w:pPr>
      <w:r w:rsidRPr="00EF385D">
        <w:rPr>
          <w:sz w:val="24"/>
          <w:szCs w:val="24"/>
        </w:rPr>
        <w:t>des représentants des Producteurs en serre du Québec</w:t>
      </w:r>
    </w:p>
    <w:p w14:paraId="025493AA" w14:textId="77777777" w:rsidR="004A461F" w:rsidRPr="00EF385D" w:rsidRDefault="004A461F" w:rsidP="004974F0">
      <w:pPr>
        <w:pStyle w:val="Paragraphedeliste"/>
        <w:numPr>
          <w:ilvl w:val="0"/>
          <w:numId w:val="27"/>
        </w:numPr>
        <w:spacing w:line="240" w:lineRule="auto"/>
        <w:jc w:val="both"/>
        <w:rPr>
          <w:sz w:val="24"/>
          <w:szCs w:val="24"/>
        </w:rPr>
      </w:pPr>
      <w:r w:rsidRPr="00EF385D">
        <w:rPr>
          <w:sz w:val="24"/>
          <w:szCs w:val="24"/>
        </w:rPr>
        <w:t>des consultants de IQDHO</w:t>
      </w:r>
    </w:p>
    <w:p w14:paraId="01B187A6" w14:textId="7A9FAC3E" w:rsidR="004A461F" w:rsidRPr="00EF385D" w:rsidRDefault="004A461F" w:rsidP="004974F0">
      <w:pPr>
        <w:pStyle w:val="Paragraphedeliste"/>
        <w:numPr>
          <w:ilvl w:val="0"/>
          <w:numId w:val="27"/>
        </w:numPr>
        <w:spacing w:line="240" w:lineRule="auto"/>
        <w:jc w:val="both"/>
        <w:rPr>
          <w:sz w:val="24"/>
          <w:szCs w:val="24"/>
        </w:rPr>
      </w:pPr>
      <w:r w:rsidRPr="00EF385D">
        <w:rPr>
          <w:sz w:val="24"/>
          <w:szCs w:val="24"/>
        </w:rPr>
        <w:t>des consultants de Marcon</w:t>
      </w:r>
    </w:p>
    <w:p w14:paraId="12ADA933" w14:textId="77777777" w:rsidR="004A461F" w:rsidRPr="00EF385D" w:rsidRDefault="004A461F" w:rsidP="004974F0">
      <w:pPr>
        <w:pStyle w:val="Paragraphedeliste"/>
        <w:numPr>
          <w:ilvl w:val="0"/>
          <w:numId w:val="27"/>
        </w:numPr>
        <w:spacing w:line="240" w:lineRule="auto"/>
        <w:jc w:val="both"/>
        <w:rPr>
          <w:sz w:val="24"/>
          <w:szCs w:val="24"/>
        </w:rPr>
      </w:pPr>
      <w:r w:rsidRPr="00EF385D">
        <w:rPr>
          <w:sz w:val="24"/>
          <w:szCs w:val="24"/>
        </w:rPr>
        <w:t>des représentants de Marché Floral</w:t>
      </w:r>
    </w:p>
    <w:p w14:paraId="2B40D55A" w14:textId="77777777" w:rsidR="004A461F" w:rsidRPr="00EF385D" w:rsidRDefault="004A461F" w:rsidP="004974F0">
      <w:pPr>
        <w:pStyle w:val="Paragraphedeliste"/>
        <w:numPr>
          <w:ilvl w:val="0"/>
          <w:numId w:val="27"/>
        </w:numPr>
        <w:spacing w:line="240" w:lineRule="auto"/>
        <w:jc w:val="both"/>
        <w:rPr>
          <w:sz w:val="24"/>
          <w:szCs w:val="24"/>
        </w:rPr>
      </w:pPr>
      <w:r w:rsidRPr="00EF385D">
        <w:rPr>
          <w:sz w:val="24"/>
          <w:szCs w:val="24"/>
        </w:rPr>
        <w:t>des représentants de la table filière en horticulture ornementale</w:t>
      </w:r>
    </w:p>
    <w:p w14:paraId="7145A904" w14:textId="77777777" w:rsidR="004A461F" w:rsidRPr="00EF385D" w:rsidRDefault="004A461F" w:rsidP="004974F0">
      <w:pPr>
        <w:pStyle w:val="Paragraphedeliste"/>
        <w:numPr>
          <w:ilvl w:val="0"/>
          <w:numId w:val="27"/>
        </w:numPr>
        <w:spacing w:line="240" w:lineRule="auto"/>
        <w:jc w:val="both"/>
        <w:rPr>
          <w:sz w:val="24"/>
          <w:szCs w:val="24"/>
        </w:rPr>
      </w:pPr>
      <w:r w:rsidRPr="00EF385D">
        <w:rPr>
          <w:sz w:val="24"/>
          <w:szCs w:val="24"/>
        </w:rPr>
        <w:t>des représentants de la MAPAQ</w:t>
      </w:r>
    </w:p>
    <w:p w14:paraId="1871E57B" w14:textId="66BF75AC" w:rsidR="004A461F" w:rsidRPr="004A461F" w:rsidRDefault="004A461F" w:rsidP="004974F0">
      <w:pPr>
        <w:spacing w:line="240" w:lineRule="auto"/>
        <w:jc w:val="both"/>
        <w:rPr>
          <w:sz w:val="24"/>
          <w:szCs w:val="24"/>
        </w:rPr>
      </w:pPr>
      <w:r w:rsidRPr="004A461F">
        <w:rPr>
          <w:sz w:val="24"/>
          <w:szCs w:val="24"/>
        </w:rPr>
        <w:lastRenderedPageBreak/>
        <w:t xml:space="preserve">Par la suite, en suivant les critères établis par le comité, le Groupe Marcon </w:t>
      </w:r>
      <w:r w:rsidR="0042409B">
        <w:rPr>
          <w:sz w:val="24"/>
          <w:szCs w:val="24"/>
        </w:rPr>
        <w:t>a</w:t>
      </w:r>
      <w:r w:rsidRPr="004A461F">
        <w:rPr>
          <w:sz w:val="24"/>
          <w:szCs w:val="24"/>
        </w:rPr>
        <w:t xml:space="preserve"> réalis</w:t>
      </w:r>
      <w:r w:rsidR="0042409B">
        <w:rPr>
          <w:sz w:val="24"/>
          <w:szCs w:val="24"/>
        </w:rPr>
        <w:t>é</w:t>
      </w:r>
      <w:r w:rsidRPr="004A461F">
        <w:rPr>
          <w:sz w:val="24"/>
          <w:szCs w:val="24"/>
        </w:rPr>
        <w:t xml:space="preserve"> une étude de marché</w:t>
      </w:r>
      <w:r w:rsidR="0042409B">
        <w:rPr>
          <w:sz w:val="24"/>
          <w:szCs w:val="24"/>
        </w:rPr>
        <w:t xml:space="preserve"> </w:t>
      </w:r>
      <w:r w:rsidRPr="004A461F">
        <w:rPr>
          <w:sz w:val="24"/>
          <w:szCs w:val="24"/>
        </w:rPr>
        <w:t xml:space="preserve">pour évaluer le potentiel de vente de végétaux </w:t>
      </w:r>
      <w:r w:rsidR="00EF385D">
        <w:rPr>
          <w:sz w:val="24"/>
          <w:szCs w:val="24"/>
        </w:rPr>
        <w:t>d’</w:t>
      </w:r>
      <w:r w:rsidRPr="004A461F">
        <w:rPr>
          <w:sz w:val="24"/>
          <w:szCs w:val="24"/>
        </w:rPr>
        <w:t>ornement dans les petites surfaces.</w:t>
      </w:r>
    </w:p>
    <w:p w14:paraId="647D703B" w14:textId="77777777" w:rsidR="004A461F" w:rsidRPr="004A461F" w:rsidRDefault="004A461F" w:rsidP="004974F0">
      <w:pPr>
        <w:spacing w:line="240" w:lineRule="auto"/>
        <w:jc w:val="both"/>
        <w:rPr>
          <w:sz w:val="24"/>
          <w:szCs w:val="24"/>
        </w:rPr>
      </w:pPr>
      <w:r w:rsidRPr="004A461F">
        <w:rPr>
          <w:sz w:val="24"/>
          <w:szCs w:val="24"/>
        </w:rPr>
        <w:t>Avec les résultats de l’étude réalisée, Marché Floral est responsable de faire une analyse de l’offre de produits sur le marché horticole et identifier les végétaux ornementaux qui pourraient être produits au Québec avec une forte demande.</w:t>
      </w:r>
    </w:p>
    <w:p w14:paraId="3B476B63" w14:textId="355C6B1B" w:rsidR="004A461F" w:rsidRPr="004A461F" w:rsidRDefault="004A461F" w:rsidP="004974F0">
      <w:pPr>
        <w:spacing w:line="240" w:lineRule="auto"/>
        <w:jc w:val="both"/>
        <w:rPr>
          <w:sz w:val="24"/>
          <w:szCs w:val="24"/>
        </w:rPr>
      </w:pPr>
      <w:r w:rsidRPr="004A461F">
        <w:rPr>
          <w:sz w:val="24"/>
          <w:szCs w:val="24"/>
        </w:rPr>
        <w:t xml:space="preserve">En utilisant les résultats de l’étude et les besoins de Marché Floral, PSQ en collaboration avec la Table Filière en Horticulture Ornementale </w:t>
      </w:r>
      <w:r w:rsidR="0042409B">
        <w:rPr>
          <w:sz w:val="24"/>
          <w:szCs w:val="24"/>
        </w:rPr>
        <w:t>a</w:t>
      </w:r>
      <w:r w:rsidRPr="004A461F">
        <w:rPr>
          <w:sz w:val="24"/>
          <w:szCs w:val="24"/>
        </w:rPr>
        <w:t xml:space="preserve"> identifi</w:t>
      </w:r>
      <w:r w:rsidR="0042409B">
        <w:rPr>
          <w:sz w:val="24"/>
          <w:szCs w:val="24"/>
        </w:rPr>
        <w:t xml:space="preserve">é différents produits </w:t>
      </w:r>
      <w:r w:rsidRPr="004A461F">
        <w:rPr>
          <w:sz w:val="24"/>
          <w:szCs w:val="24"/>
        </w:rPr>
        <w:t xml:space="preserve">et </w:t>
      </w:r>
      <w:r w:rsidR="0042409B">
        <w:rPr>
          <w:sz w:val="24"/>
          <w:szCs w:val="24"/>
        </w:rPr>
        <w:t xml:space="preserve">a </w:t>
      </w:r>
      <w:r w:rsidRPr="004A461F">
        <w:rPr>
          <w:sz w:val="24"/>
          <w:szCs w:val="24"/>
        </w:rPr>
        <w:t>rencontr</w:t>
      </w:r>
      <w:r w:rsidR="0042409B">
        <w:rPr>
          <w:sz w:val="24"/>
          <w:szCs w:val="24"/>
        </w:rPr>
        <w:t>é</w:t>
      </w:r>
      <w:r w:rsidRPr="004A461F">
        <w:rPr>
          <w:sz w:val="24"/>
          <w:szCs w:val="24"/>
        </w:rPr>
        <w:t xml:space="preserve"> les groupes d’intérêts pour les intéresser à s’approvisionner via la plate-forme de Marché Floral.</w:t>
      </w:r>
    </w:p>
    <w:p w14:paraId="3DEF9AA5" w14:textId="08F64C64" w:rsidR="004A461F" w:rsidRPr="004A461F" w:rsidRDefault="004A461F" w:rsidP="004974F0">
      <w:pPr>
        <w:spacing w:line="240" w:lineRule="auto"/>
        <w:jc w:val="both"/>
        <w:rPr>
          <w:sz w:val="24"/>
          <w:szCs w:val="24"/>
        </w:rPr>
      </w:pPr>
      <w:r w:rsidRPr="004A461F">
        <w:rPr>
          <w:sz w:val="24"/>
          <w:szCs w:val="24"/>
        </w:rPr>
        <w:t xml:space="preserve">Une fois que les besoins de ces groupes sont analysés, </w:t>
      </w:r>
      <w:r w:rsidR="0042409B">
        <w:rPr>
          <w:sz w:val="24"/>
          <w:szCs w:val="24"/>
        </w:rPr>
        <w:t>des fiches sont réalisés et des sessions web ont été organisé e</w:t>
      </w:r>
      <w:r w:rsidR="00EF385D">
        <w:rPr>
          <w:sz w:val="24"/>
          <w:szCs w:val="24"/>
        </w:rPr>
        <w:t>n</w:t>
      </w:r>
      <w:r w:rsidR="0042409B">
        <w:rPr>
          <w:sz w:val="24"/>
          <w:szCs w:val="24"/>
        </w:rPr>
        <w:t xml:space="preserve"> remplacement de la </w:t>
      </w:r>
      <w:r w:rsidRPr="004A461F">
        <w:rPr>
          <w:sz w:val="24"/>
          <w:szCs w:val="24"/>
        </w:rPr>
        <w:t xml:space="preserve">tournée régionale d’information </w:t>
      </w:r>
      <w:r w:rsidR="0042409B">
        <w:rPr>
          <w:sz w:val="24"/>
          <w:szCs w:val="24"/>
        </w:rPr>
        <w:t xml:space="preserve">prévu </w:t>
      </w:r>
      <w:r w:rsidRPr="004A461F">
        <w:rPr>
          <w:sz w:val="24"/>
          <w:szCs w:val="24"/>
        </w:rPr>
        <w:t xml:space="preserve">pour rencontrer les producteurs et leur offrir </w:t>
      </w:r>
      <w:r w:rsidR="0042409B">
        <w:rPr>
          <w:sz w:val="24"/>
          <w:szCs w:val="24"/>
        </w:rPr>
        <w:t>d</w:t>
      </w:r>
      <w:r w:rsidRPr="004A461F">
        <w:rPr>
          <w:sz w:val="24"/>
          <w:szCs w:val="24"/>
        </w:rPr>
        <w:t>es opportunités.</w:t>
      </w:r>
    </w:p>
    <w:p w14:paraId="2C0C7213" w14:textId="77777777" w:rsidR="004A461F" w:rsidRPr="004A461F" w:rsidRDefault="004A461F" w:rsidP="004974F0">
      <w:pPr>
        <w:spacing w:line="240" w:lineRule="auto"/>
        <w:jc w:val="both"/>
        <w:rPr>
          <w:sz w:val="24"/>
          <w:szCs w:val="24"/>
        </w:rPr>
      </w:pPr>
      <w:r w:rsidRPr="004A461F">
        <w:rPr>
          <w:sz w:val="24"/>
          <w:szCs w:val="24"/>
        </w:rPr>
        <w:t>Un déploiement marketing par les groupes des médias sociaux suivra pour encourager les producteurs potentiels et faire mieux connaitre la plate-forme par les acheteurs locaux.</w:t>
      </w:r>
    </w:p>
    <w:p w14:paraId="74811D57" w14:textId="3A393E55" w:rsidR="004A461F" w:rsidRPr="004A461F" w:rsidRDefault="004A461F" w:rsidP="004974F0">
      <w:pPr>
        <w:spacing w:line="240" w:lineRule="auto"/>
        <w:jc w:val="both"/>
        <w:rPr>
          <w:sz w:val="24"/>
          <w:szCs w:val="24"/>
        </w:rPr>
      </w:pPr>
      <w:r w:rsidRPr="004A461F">
        <w:rPr>
          <w:sz w:val="24"/>
          <w:szCs w:val="24"/>
        </w:rPr>
        <w:t xml:space="preserve">Marché Floral </w:t>
      </w:r>
      <w:r w:rsidR="0042409B">
        <w:rPr>
          <w:sz w:val="24"/>
          <w:szCs w:val="24"/>
        </w:rPr>
        <w:t>est</w:t>
      </w:r>
      <w:r w:rsidRPr="004A461F">
        <w:rPr>
          <w:sz w:val="24"/>
          <w:szCs w:val="24"/>
        </w:rPr>
        <w:t xml:space="preserve"> responsable du suivi personnalisé auprès des producteurs et acheteurs pour les aider dans l’utilisation de la plate-forme.</w:t>
      </w:r>
    </w:p>
    <w:p w14:paraId="184F75AA" w14:textId="72CACDB1" w:rsidR="004A461F" w:rsidRPr="004A461F" w:rsidRDefault="004A461F" w:rsidP="004974F0">
      <w:pPr>
        <w:spacing w:line="240" w:lineRule="auto"/>
        <w:jc w:val="both"/>
        <w:rPr>
          <w:sz w:val="24"/>
          <w:szCs w:val="24"/>
        </w:rPr>
      </w:pPr>
      <w:r w:rsidRPr="004A461F">
        <w:rPr>
          <w:sz w:val="24"/>
          <w:szCs w:val="24"/>
        </w:rPr>
        <w:t xml:space="preserve">Cette expérience </w:t>
      </w:r>
      <w:r w:rsidR="0042409B">
        <w:rPr>
          <w:sz w:val="24"/>
          <w:szCs w:val="24"/>
        </w:rPr>
        <w:t>est</w:t>
      </w:r>
      <w:r w:rsidRPr="004A461F">
        <w:rPr>
          <w:sz w:val="24"/>
          <w:szCs w:val="24"/>
        </w:rPr>
        <w:t xml:space="preserve"> utilisée pour élaborer un guide d’utilisation ainsi qu’un document de référence pour accompagner les utilisateurs.</w:t>
      </w:r>
    </w:p>
    <w:p w14:paraId="2AA3A90D" w14:textId="5C664575" w:rsidR="00F26F25" w:rsidRPr="00F26F25" w:rsidRDefault="00F26F25" w:rsidP="004974F0">
      <w:pPr>
        <w:pStyle w:val="Titre2"/>
        <w:jc w:val="both"/>
      </w:pPr>
      <w:bookmarkStart w:id="4" w:name="_Toc99610502"/>
      <w:r w:rsidRPr="00F26F25">
        <w:t>Déroulement du projet</w:t>
      </w:r>
      <w:bookmarkEnd w:id="4"/>
    </w:p>
    <w:p w14:paraId="63990E6B" w14:textId="77777777" w:rsidR="00F26F25" w:rsidRPr="00F26F25" w:rsidRDefault="00F26F25" w:rsidP="004974F0">
      <w:pPr>
        <w:pStyle w:val="Titre3"/>
        <w:jc w:val="both"/>
      </w:pPr>
      <w:bookmarkStart w:id="5" w:name="_Toc99610503"/>
      <w:r w:rsidRPr="00F26F25">
        <w:t>Étude visant à mieux connaître les opportunités de marché reliés à la vente de végétaux dans les petites surfaces du Grand Montréal</w:t>
      </w:r>
      <w:bookmarkEnd w:id="5"/>
    </w:p>
    <w:p w14:paraId="6623C837" w14:textId="7C8ED51D" w:rsidR="00F26F25" w:rsidRPr="00F26F25" w:rsidRDefault="00F26F25" w:rsidP="004974F0">
      <w:pPr>
        <w:spacing w:line="240" w:lineRule="auto"/>
        <w:jc w:val="both"/>
        <w:rPr>
          <w:sz w:val="24"/>
          <w:szCs w:val="24"/>
        </w:rPr>
      </w:pPr>
      <w:r w:rsidRPr="00F26F25">
        <w:rPr>
          <w:sz w:val="24"/>
          <w:szCs w:val="24"/>
        </w:rPr>
        <w:t xml:space="preserve">Une étude sur les opportunités de marché de ventes de végétaux chez les détaillants de petite surface a été complétée par Marcon, un projet pilote </w:t>
      </w:r>
      <w:r w:rsidR="00A41735">
        <w:rPr>
          <w:sz w:val="24"/>
          <w:szCs w:val="24"/>
        </w:rPr>
        <w:t xml:space="preserve">pourrait se concrétiser à l’automne </w:t>
      </w:r>
      <w:r w:rsidRPr="00F26F25">
        <w:rPr>
          <w:sz w:val="24"/>
          <w:szCs w:val="24"/>
        </w:rPr>
        <w:t>2022</w:t>
      </w:r>
      <w:r w:rsidR="00A41735">
        <w:rPr>
          <w:sz w:val="24"/>
          <w:szCs w:val="24"/>
        </w:rPr>
        <w:t xml:space="preserve"> en complémentarité avec le projet plantes vertes et succulentes PDS 213027.</w:t>
      </w:r>
    </w:p>
    <w:p w14:paraId="05C4C452" w14:textId="2AAF96A2" w:rsidR="00F26F25" w:rsidRPr="00F26F25" w:rsidRDefault="00F26F25" w:rsidP="004974F0">
      <w:pPr>
        <w:numPr>
          <w:ilvl w:val="0"/>
          <w:numId w:val="23"/>
        </w:numPr>
        <w:spacing w:before="0" w:line="240" w:lineRule="auto"/>
        <w:jc w:val="both"/>
        <w:rPr>
          <w:sz w:val="24"/>
          <w:szCs w:val="24"/>
        </w:rPr>
      </w:pPr>
      <w:r w:rsidRPr="00F26F25">
        <w:rPr>
          <w:sz w:val="24"/>
          <w:szCs w:val="24"/>
        </w:rPr>
        <w:t>Cible potentiellement intéressante</w:t>
      </w:r>
      <w:r w:rsidR="00EF385D">
        <w:rPr>
          <w:sz w:val="24"/>
          <w:szCs w:val="24"/>
        </w:rPr>
        <w:t xml:space="preserve"> : </w:t>
      </w:r>
      <w:r w:rsidRPr="00F26F25">
        <w:rPr>
          <w:sz w:val="24"/>
          <w:szCs w:val="24"/>
        </w:rPr>
        <w:t>commerces de plus petite surface, soit les dépanneurs et les petites aires de vente de produits alimentaires et autres</w:t>
      </w:r>
    </w:p>
    <w:p w14:paraId="68AC3C34" w14:textId="77777777" w:rsidR="00F26F25" w:rsidRPr="00F26F25" w:rsidRDefault="00F26F25" w:rsidP="004974F0">
      <w:pPr>
        <w:numPr>
          <w:ilvl w:val="0"/>
          <w:numId w:val="23"/>
        </w:numPr>
        <w:spacing w:before="0" w:line="240" w:lineRule="auto"/>
        <w:jc w:val="both"/>
        <w:rPr>
          <w:sz w:val="24"/>
          <w:szCs w:val="24"/>
        </w:rPr>
      </w:pPr>
      <w:r w:rsidRPr="00F26F25">
        <w:rPr>
          <w:sz w:val="24"/>
          <w:szCs w:val="24"/>
        </w:rPr>
        <w:t>Rejoint quotidiennement un grand nombre de consommateurs qui vont se procurer des boissons, produits du tabac et des biens alimentaires de convenance. Plusieurs produits sont aussi offerts à des degrés variables dont une offre habituellement assez limitée de fleurs coupées.</w:t>
      </w:r>
    </w:p>
    <w:p w14:paraId="328E7C7F" w14:textId="77777777" w:rsidR="00F26F25" w:rsidRPr="00F26F25" w:rsidRDefault="00F26F25" w:rsidP="004974F0">
      <w:pPr>
        <w:numPr>
          <w:ilvl w:val="0"/>
          <w:numId w:val="23"/>
        </w:numPr>
        <w:spacing w:before="0" w:line="240" w:lineRule="auto"/>
        <w:jc w:val="both"/>
        <w:rPr>
          <w:sz w:val="24"/>
          <w:szCs w:val="24"/>
        </w:rPr>
      </w:pPr>
      <w:r w:rsidRPr="00F26F25">
        <w:rPr>
          <w:sz w:val="24"/>
          <w:szCs w:val="24"/>
        </w:rPr>
        <w:t>6700 établissements de ce type dans la province. De ce nombre, on peut facilement attribuer 30 à 40% dans la grande région de Montréal</w:t>
      </w:r>
    </w:p>
    <w:p w14:paraId="1F4AD34E" w14:textId="77777777" w:rsidR="00F26F25" w:rsidRPr="00F26F25" w:rsidRDefault="00F26F25" w:rsidP="004974F0">
      <w:pPr>
        <w:numPr>
          <w:ilvl w:val="0"/>
          <w:numId w:val="23"/>
        </w:numPr>
        <w:spacing w:before="0" w:line="240" w:lineRule="auto"/>
        <w:jc w:val="both"/>
        <w:rPr>
          <w:sz w:val="24"/>
          <w:szCs w:val="24"/>
        </w:rPr>
      </w:pPr>
      <w:r w:rsidRPr="00F26F25">
        <w:rPr>
          <w:sz w:val="24"/>
          <w:szCs w:val="24"/>
        </w:rPr>
        <w:t>Subit les contrecoups des changements dans le commerce de détail et certains développent des stratégies pour se différencier et se développer</w:t>
      </w:r>
    </w:p>
    <w:p w14:paraId="14990F89" w14:textId="77777777" w:rsidR="00F26F25" w:rsidRPr="00F26F25" w:rsidRDefault="00F26F25" w:rsidP="004974F0">
      <w:pPr>
        <w:numPr>
          <w:ilvl w:val="0"/>
          <w:numId w:val="23"/>
        </w:numPr>
        <w:spacing w:before="0" w:line="240" w:lineRule="auto"/>
        <w:jc w:val="both"/>
        <w:rPr>
          <w:sz w:val="24"/>
          <w:szCs w:val="24"/>
        </w:rPr>
      </w:pPr>
      <w:r w:rsidRPr="00F26F25">
        <w:rPr>
          <w:sz w:val="24"/>
          <w:szCs w:val="24"/>
        </w:rPr>
        <w:lastRenderedPageBreak/>
        <w:t>Décrire l’évolution du marché des commerces de plus petites surfaces comme les dépanneurs et les marchés d’alimentation sur le territoire du Québec</w:t>
      </w:r>
    </w:p>
    <w:p w14:paraId="4EF5B716" w14:textId="77777777" w:rsidR="00F26F25" w:rsidRPr="00F26F25" w:rsidRDefault="00F26F25" w:rsidP="004974F0">
      <w:pPr>
        <w:numPr>
          <w:ilvl w:val="0"/>
          <w:numId w:val="23"/>
        </w:numPr>
        <w:spacing w:before="0" w:line="240" w:lineRule="auto"/>
        <w:jc w:val="both"/>
        <w:rPr>
          <w:sz w:val="24"/>
          <w:szCs w:val="24"/>
        </w:rPr>
      </w:pPr>
      <w:r w:rsidRPr="00F26F25">
        <w:rPr>
          <w:sz w:val="24"/>
          <w:szCs w:val="24"/>
        </w:rPr>
        <w:t>Analyser les orientations de commercialisation prises par ce secteur et les opportunités que ceci représente pour la vente de végétaux</w:t>
      </w:r>
    </w:p>
    <w:p w14:paraId="437DA94C" w14:textId="77777777" w:rsidR="00F26F25" w:rsidRPr="00F26F25" w:rsidRDefault="00F26F25" w:rsidP="004974F0">
      <w:pPr>
        <w:numPr>
          <w:ilvl w:val="0"/>
          <w:numId w:val="23"/>
        </w:numPr>
        <w:spacing w:before="0" w:line="240" w:lineRule="auto"/>
        <w:jc w:val="both"/>
        <w:rPr>
          <w:sz w:val="24"/>
          <w:szCs w:val="24"/>
        </w:rPr>
      </w:pPr>
      <w:r w:rsidRPr="00F26F25">
        <w:rPr>
          <w:sz w:val="24"/>
          <w:szCs w:val="24"/>
        </w:rPr>
        <w:t>Recueillir de l’information sur les produits actuellement achetés, les fournisseurs actuels, les critères et les conditions d’achat, les volumes, la saisonnalité</w:t>
      </w:r>
    </w:p>
    <w:p w14:paraId="46D4AE70" w14:textId="77777777" w:rsidR="00F26F25" w:rsidRPr="00F26F25" w:rsidRDefault="00F26F25" w:rsidP="004974F0">
      <w:pPr>
        <w:numPr>
          <w:ilvl w:val="0"/>
          <w:numId w:val="23"/>
        </w:numPr>
        <w:spacing w:before="0" w:line="240" w:lineRule="auto"/>
        <w:jc w:val="both"/>
        <w:rPr>
          <w:sz w:val="24"/>
          <w:szCs w:val="24"/>
        </w:rPr>
      </w:pPr>
      <w:r w:rsidRPr="00F26F25">
        <w:rPr>
          <w:sz w:val="24"/>
          <w:szCs w:val="24"/>
        </w:rPr>
        <w:t>Tester des types d’offres qui pourraient être adressées par le Marché Floral à ce genre d’établissements et en estimer le potentiel</w:t>
      </w:r>
    </w:p>
    <w:p w14:paraId="6834D2C1" w14:textId="77777777" w:rsidR="00F26F25" w:rsidRPr="00F26F25" w:rsidRDefault="00F26F25" w:rsidP="004974F0">
      <w:pPr>
        <w:numPr>
          <w:ilvl w:val="0"/>
          <w:numId w:val="23"/>
        </w:numPr>
        <w:spacing w:before="0" w:line="240" w:lineRule="auto"/>
        <w:jc w:val="both"/>
        <w:rPr>
          <w:sz w:val="24"/>
          <w:szCs w:val="24"/>
        </w:rPr>
      </w:pPr>
      <w:r w:rsidRPr="00F26F25">
        <w:rPr>
          <w:sz w:val="24"/>
          <w:szCs w:val="24"/>
        </w:rPr>
        <w:t xml:space="preserve">Formuler des recommandations visant à développer la stratégie préliminaire de mise en marché pour fins de validations finales </w:t>
      </w:r>
    </w:p>
    <w:p w14:paraId="4D862EAC" w14:textId="77777777" w:rsidR="00F26F25" w:rsidRPr="00F26F25" w:rsidRDefault="00F26F25" w:rsidP="004974F0">
      <w:pPr>
        <w:spacing w:line="240" w:lineRule="auto"/>
        <w:jc w:val="both"/>
        <w:rPr>
          <w:sz w:val="24"/>
          <w:szCs w:val="24"/>
        </w:rPr>
      </w:pPr>
      <w:r w:rsidRPr="00F26F25">
        <w:rPr>
          <w:noProof/>
          <w:sz w:val="24"/>
          <w:szCs w:val="24"/>
        </w:rPr>
        <w:drawing>
          <wp:inline distT="0" distB="0" distL="0" distR="0" wp14:anchorId="32C7EC60" wp14:editId="3AC3F006">
            <wp:extent cx="5486400" cy="3657600"/>
            <wp:effectExtent l="0" t="19050" r="19050" b="19050"/>
            <wp:docPr id="4" name="Diagramme 4">
              <a:extLst xmlns:a="http://schemas.openxmlformats.org/drawingml/2006/main">
                <a:ext uri="{FF2B5EF4-FFF2-40B4-BE49-F238E27FC236}">
                  <a16:creationId xmlns:a16="http://schemas.microsoft.com/office/drawing/2014/main" id="{EA25CB35-5545-5A4F-A1ED-5DB3F378073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FB9604A" w14:textId="77777777" w:rsidR="00F26F25" w:rsidRPr="00F26F25" w:rsidRDefault="00F26F25" w:rsidP="004974F0">
      <w:pPr>
        <w:spacing w:line="240" w:lineRule="auto"/>
        <w:jc w:val="both"/>
        <w:rPr>
          <w:sz w:val="24"/>
          <w:szCs w:val="24"/>
        </w:rPr>
      </w:pPr>
    </w:p>
    <w:p w14:paraId="75AFCE9F" w14:textId="77777777" w:rsidR="00F26F25" w:rsidRPr="00F26F25" w:rsidRDefault="00F26F25" w:rsidP="004974F0">
      <w:pPr>
        <w:numPr>
          <w:ilvl w:val="0"/>
          <w:numId w:val="24"/>
        </w:numPr>
        <w:spacing w:before="0" w:line="240" w:lineRule="auto"/>
        <w:jc w:val="both"/>
        <w:rPr>
          <w:sz w:val="24"/>
          <w:szCs w:val="24"/>
        </w:rPr>
      </w:pPr>
      <w:r w:rsidRPr="00F26F25">
        <w:rPr>
          <w:sz w:val="24"/>
          <w:szCs w:val="24"/>
        </w:rPr>
        <w:t xml:space="preserve">Les dépanneurs doivent aujourd’hui </w:t>
      </w:r>
      <w:r w:rsidRPr="00F26F25">
        <w:rPr>
          <w:b/>
          <w:bCs/>
          <w:sz w:val="24"/>
          <w:szCs w:val="24"/>
        </w:rPr>
        <w:t>se réinventer ou disparaître</w:t>
      </w:r>
      <w:r w:rsidRPr="00F26F25">
        <w:rPr>
          <w:sz w:val="24"/>
          <w:szCs w:val="24"/>
        </w:rPr>
        <w:t>, car les consommateurs ont plus d’options pour se procurer les produits vendus dans ces commerces. Une modification de l’offre s’impose.</w:t>
      </w:r>
    </w:p>
    <w:p w14:paraId="74969E7F" w14:textId="77777777" w:rsidR="00F26F25" w:rsidRPr="00F26F25" w:rsidRDefault="00F26F25" w:rsidP="004974F0">
      <w:pPr>
        <w:numPr>
          <w:ilvl w:val="0"/>
          <w:numId w:val="24"/>
        </w:numPr>
        <w:spacing w:before="0" w:line="240" w:lineRule="auto"/>
        <w:jc w:val="both"/>
        <w:rPr>
          <w:sz w:val="24"/>
          <w:szCs w:val="24"/>
        </w:rPr>
      </w:pPr>
      <w:r w:rsidRPr="00F26F25">
        <w:rPr>
          <w:sz w:val="24"/>
          <w:szCs w:val="24"/>
        </w:rPr>
        <w:t>Les dépanneurs qui réussissent bien sont ceux qui se sont collés sur les besoins de la population de leur quartier. Cependant, ce qui peut très bien fonctionner dans un quartier, peut être un échec dans un autre.</w:t>
      </w:r>
    </w:p>
    <w:p w14:paraId="514B6E57" w14:textId="77777777" w:rsidR="00F26F25" w:rsidRPr="00F26F25" w:rsidRDefault="00F26F25" w:rsidP="004974F0">
      <w:pPr>
        <w:numPr>
          <w:ilvl w:val="0"/>
          <w:numId w:val="24"/>
        </w:numPr>
        <w:spacing w:before="0" w:line="240" w:lineRule="auto"/>
        <w:jc w:val="both"/>
        <w:rPr>
          <w:sz w:val="24"/>
          <w:szCs w:val="24"/>
        </w:rPr>
      </w:pPr>
      <w:r w:rsidRPr="00F26F25">
        <w:rPr>
          <w:sz w:val="24"/>
          <w:szCs w:val="24"/>
        </w:rPr>
        <w:t>Quelques exemples d’élargissement de l’offre qui fonctionnent bien dans un certain nombre de dépanneurs :</w:t>
      </w:r>
    </w:p>
    <w:p w14:paraId="55D4D15A" w14:textId="77777777" w:rsidR="00F26F25" w:rsidRPr="00F26F25" w:rsidRDefault="00F26F25" w:rsidP="004974F0">
      <w:pPr>
        <w:numPr>
          <w:ilvl w:val="1"/>
          <w:numId w:val="24"/>
        </w:numPr>
        <w:spacing w:before="0" w:line="240" w:lineRule="auto"/>
        <w:jc w:val="both"/>
        <w:rPr>
          <w:sz w:val="24"/>
          <w:szCs w:val="24"/>
        </w:rPr>
      </w:pPr>
      <w:r w:rsidRPr="00F26F25">
        <w:rPr>
          <w:sz w:val="24"/>
          <w:szCs w:val="24"/>
        </w:rPr>
        <w:lastRenderedPageBreak/>
        <w:t>Bières de microbrasseries ;</w:t>
      </w:r>
    </w:p>
    <w:p w14:paraId="60704A0D" w14:textId="77777777" w:rsidR="00F26F25" w:rsidRPr="00F26F25" w:rsidRDefault="00F26F25" w:rsidP="004974F0">
      <w:pPr>
        <w:numPr>
          <w:ilvl w:val="1"/>
          <w:numId w:val="24"/>
        </w:numPr>
        <w:spacing w:before="0" w:line="240" w:lineRule="auto"/>
        <w:jc w:val="both"/>
        <w:rPr>
          <w:sz w:val="24"/>
          <w:szCs w:val="24"/>
        </w:rPr>
      </w:pPr>
      <w:r w:rsidRPr="00F26F25">
        <w:rPr>
          <w:sz w:val="24"/>
          <w:szCs w:val="24"/>
        </w:rPr>
        <w:t>Plats prêts-à-manger et mets congelés ;</w:t>
      </w:r>
    </w:p>
    <w:p w14:paraId="4ED5C530" w14:textId="77777777" w:rsidR="00F26F25" w:rsidRPr="00F26F25" w:rsidRDefault="00F26F25" w:rsidP="004974F0">
      <w:pPr>
        <w:numPr>
          <w:ilvl w:val="1"/>
          <w:numId w:val="24"/>
        </w:numPr>
        <w:spacing w:before="0" w:line="240" w:lineRule="auto"/>
        <w:jc w:val="both"/>
        <w:rPr>
          <w:sz w:val="24"/>
          <w:szCs w:val="24"/>
        </w:rPr>
      </w:pPr>
      <w:r w:rsidRPr="00F26F25">
        <w:rPr>
          <w:sz w:val="24"/>
          <w:szCs w:val="24"/>
        </w:rPr>
        <w:t>Produits alimentaires locaux ;</w:t>
      </w:r>
    </w:p>
    <w:p w14:paraId="79FAB4ED" w14:textId="77777777" w:rsidR="00F26F25" w:rsidRPr="00F26F25" w:rsidRDefault="00F26F25" w:rsidP="004974F0">
      <w:pPr>
        <w:numPr>
          <w:ilvl w:val="1"/>
          <w:numId w:val="24"/>
        </w:numPr>
        <w:spacing w:before="0" w:line="240" w:lineRule="auto"/>
        <w:jc w:val="both"/>
        <w:rPr>
          <w:sz w:val="24"/>
          <w:szCs w:val="24"/>
        </w:rPr>
      </w:pPr>
      <w:r w:rsidRPr="00F26F25">
        <w:rPr>
          <w:sz w:val="24"/>
          <w:szCs w:val="24"/>
        </w:rPr>
        <w:t>Boutique cadeaux.</w:t>
      </w:r>
    </w:p>
    <w:p w14:paraId="21FBD6EB" w14:textId="172D2968" w:rsidR="00F26F25" w:rsidRDefault="00F26F25" w:rsidP="004974F0">
      <w:pPr>
        <w:pStyle w:val="Titre4"/>
        <w:jc w:val="both"/>
      </w:pPr>
      <w:r w:rsidRPr="00F26F25">
        <w:t>Une offre quasi-inexistante dans les dépanneurs</w:t>
      </w:r>
    </w:p>
    <w:p w14:paraId="3A9A2F9B" w14:textId="77777777" w:rsidR="002A3EF9" w:rsidRPr="002A3EF9" w:rsidRDefault="002A3EF9" w:rsidP="004974F0">
      <w:pPr>
        <w:jc w:val="both"/>
      </w:pPr>
    </w:p>
    <w:p w14:paraId="5570C1B9" w14:textId="77777777" w:rsidR="00F26F25" w:rsidRPr="00F26F25" w:rsidRDefault="00F26F25" w:rsidP="004974F0">
      <w:pPr>
        <w:numPr>
          <w:ilvl w:val="0"/>
          <w:numId w:val="25"/>
        </w:numPr>
        <w:spacing w:before="0" w:line="240" w:lineRule="auto"/>
        <w:jc w:val="both"/>
        <w:rPr>
          <w:sz w:val="24"/>
          <w:szCs w:val="24"/>
        </w:rPr>
      </w:pPr>
      <w:r w:rsidRPr="00F26F25">
        <w:rPr>
          <w:sz w:val="24"/>
          <w:szCs w:val="24"/>
        </w:rPr>
        <w:t>L’offre de plantes et de fleurs semble aujourd’hui à peu près absente de l’offre des dépanneurs du Québec.</w:t>
      </w:r>
    </w:p>
    <w:p w14:paraId="61C4B391" w14:textId="221DF46D" w:rsidR="00F26F25" w:rsidRPr="00F26F25" w:rsidRDefault="00F26F25" w:rsidP="004974F0">
      <w:pPr>
        <w:numPr>
          <w:ilvl w:val="0"/>
          <w:numId w:val="25"/>
        </w:numPr>
        <w:spacing w:before="0" w:line="240" w:lineRule="auto"/>
        <w:jc w:val="both"/>
        <w:rPr>
          <w:sz w:val="24"/>
          <w:szCs w:val="24"/>
        </w:rPr>
      </w:pPr>
      <w:r w:rsidRPr="00F26F25">
        <w:rPr>
          <w:sz w:val="24"/>
          <w:szCs w:val="24"/>
        </w:rPr>
        <w:t>L’Association des marchands-dépanneurs et épiceries du Québec souligne toutefois</w:t>
      </w:r>
      <w:r w:rsidR="002A3EF9">
        <w:rPr>
          <w:sz w:val="24"/>
          <w:szCs w:val="24"/>
        </w:rPr>
        <w:t xml:space="preserve"> </w:t>
      </w:r>
      <w:r w:rsidRPr="00F26F25">
        <w:rPr>
          <w:sz w:val="24"/>
          <w:szCs w:val="24"/>
        </w:rPr>
        <w:t>qu’il</w:t>
      </w:r>
      <w:r w:rsidR="002A3EF9">
        <w:rPr>
          <w:sz w:val="24"/>
          <w:szCs w:val="24"/>
        </w:rPr>
        <w:t xml:space="preserve"> </w:t>
      </w:r>
      <w:r w:rsidRPr="00F26F25">
        <w:rPr>
          <w:sz w:val="24"/>
          <w:szCs w:val="24"/>
        </w:rPr>
        <w:t>y a 10 à 15 ans, une entreprise québécoise livrait des fleurs coupées dans les dépanneurs. Celles-ci étaient disposées dans une corbeille près du comptoir caisse. L’offre s’adaptait à différentes fêtes dans l’année.</w:t>
      </w:r>
    </w:p>
    <w:p w14:paraId="5229A7F4" w14:textId="77777777" w:rsidR="00F26F25" w:rsidRPr="00F26F25" w:rsidRDefault="00F26F25" w:rsidP="004974F0">
      <w:pPr>
        <w:numPr>
          <w:ilvl w:val="0"/>
          <w:numId w:val="25"/>
        </w:numPr>
        <w:spacing w:before="0" w:line="240" w:lineRule="auto"/>
        <w:jc w:val="both"/>
        <w:rPr>
          <w:sz w:val="24"/>
          <w:szCs w:val="24"/>
        </w:rPr>
      </w:pPr>
      <w:r w:rsidRPr="00F26F25">
        <w:rPr>
          <w:sz w:val="24"/>
          <w:szCs w:val="24"/>
        </w:rPr>
        <w:t>Cette catégorie de produits est perçue positivement par les experts interrogés. Un des experts avance que ceci pourrait peut-être contribuer à amener plus de femmes à se rendre dans les dépanneurs.</w:t>
      </w:r>
    </w:p>
    <w:p w14:paraId="231D1329" w14:textId="77777777" w:rsidR="00F26F25" w:rsidRPr="00F26F25" w:rsidRDefault="00F26F25" w:rsidP="004974F0">
      <w:pPr>
        <w:numPr>
          <w:ilvl w:val="0"/>
          <w:numId w:val="25"/>
        </w:numPr>
        <w:spacing w:before="0" w:line="240" w:lineRule="auto"/>
        <w:jc w:val="both"/>
        <w:rPr>
          <w:sz w:val="24"/>
          <w:szCs w:val="24"/>
        </w:rPr>
      </w:pPr>
      <w:r w:rsidRPr="00F26F25">
        <w:rPr>
          <w:sz w:val="24"/>
          <w:szCs w:val="24"/>
        </w:rPr>
        <w:t>Le consommateur n’associe toutefois pas les plantes et fleurs à l’offre des dépanneurs.</w:t>
      </w:r>
    </w:p>
    <w:p w14:paraId="2D74C55E" w14:textId="77777777" w:rsidR="00F26F25" w:rsidRPr="00F26F25" w:rsidRDefault="00F26F25" w:rsidP="004974F0">
      <w:pPr>
        <w:numPr>
          <w:ilvl w:val="0"/>
          <w:numId w:val="25"/>
        </w:numPr>
        <w:spacing w:before="0" w:line="240" w:lineRule="auto"/>
        <w:jc w:val="both"/>
        <w:rPr>
          <w:sz w:val="24"/>
          <w:szCs w:val="24"/>
        </w:rPr>
      </w:pPr>
      <w:r w:rsidRPr="00F26F25">
        <w:rPr>
          <w:sz w:val="24"/>
          <w:szCs w:val="24"/>
        </w:rPr>
        <w:t xml:space="preserve">La réalisation de projets pilotes apparaît comme indispensable pour documenter des études de cas à diffuser auprès des dépanneurs.  </w:t>
      </w:r>
    </w:p>
    <w:p w14:paraId="73C466D6" w14:textId="77777777" w:rsidR="00F26F25" w:rsidRPr="00F26F25" w:rsidRDefault="00F26F25" w:rsidP="004974F0">
      <w:pPr>
        <w:numPr>
          <w:ilvl w:val="0"/>
          <w:numId w:val="25"/>
        </w:numPr>
        <w:spacing w:before="0" w:line="240" w:lineRule="auto"/>
        <w:jc w:val="both"/>
        <w:rPr>
          <w:sz w:val="24"/>
          <w:szCs w:val="24"/>
        </w:rPr>
      </w:pPr>
      <w:r w:rsidRPr="00F26F25">
        <w:rPr>
          <w:sz w:val="24"/>
          <w:szCs w:val="24"/>
        </w:rPr>
        <w:t xml:space="preserve">L’exploitant du dépanneur a besoin de se sentir appuyé et la démarche doit être bien structurée : </w:t>
      </w:r>
    </w:p>
    <w:p w14:paraId="50AA08B7" w14:textId="77777777" w:rsidR="00F26F25" w:rsidRPr="00F26F25" w:rsidRDefault="00F26F25" w:rsidP="004974F0">
      <w:pPr>
        <w:numPr>
          <w:ilvl w:val="1"/>
          <w:numId w:val="25"/>
        </w:numPr>
        <w:spacing w:before="0" w:line="240" w:lineRule="auto"/>
        <w:jc w:val="both"/>
        <w:rPr>
          <w:sz w:val="24"/>
          <w:szCs w:val="24"/>
        </w:rPr>
      </w:pPr>
      <w:r w:rsidRPr="00F26F25">
        <w:rPr>
          <w:sz w:val="24"/>
          <w:szCs w:val="24"/>
        </w:rPr>
        <w:t>La logistique de la livraison des produits ;</w:t>
      </w:r>
    </w:p>
    <w:p w14:paraId="261D40C1" w14:textId="77777777" w:rsidR="00F26F25" w:rsidRPr="00F26F25" w:rsidRDefault="00F26F25" w:rsidP="004974F0">
      <w:pPr>
        <w:numPr>
          <w:ilvl w:val="1"/>
          <w:numId w:val="25"/>
        </w:numPr>
        <w:spacing w:before="0" w:line="240" w:lineRule="auto"/>
        <w:jc w:val="both"/>
        <w:rPr>
          <w:sz w:val="24"/>
          <w:szCs w:val="24"/>
        </w:rPr>
      </w:pPr>
      <w:r w:rsidRPr="00F26F25">
        <w:rPr>
          <w:sz w:val="24"/>
          <w:szCs w:val="24"/>
        </w:rPr>
        <w:t>La présentation en magasin et le matériel au point de vente ;</w:t>
      </w:r>
    </w:p>
    <w:p w14:paraId="4B49F1A5" w14:textId="77777777" w:rsidR="00F26F25" w:rsidRPr="00F26F25" w:rsidRDefault="00F26F25" w:rsidP="004974F0">
      <w:pPr>
        <w:numPr>
          <w:ilvl w:val="1"/>
          <w:numId w:val="25"/>
        </w:numPr>
        <w:spacing w:before="0" w:line="240" w:lineRule="auto"/>
        <w:jc w:val="both"/>
        <w:rPr>
          <w:sz w:val="24"/>
          <w:szCs w:val="24"/>
        </w:rPr>
      </w:pPr>
      <w:r w:rsidRPr="00F26F25">
        <w:rPr>
          <w:sz w:val="24"/>
          <w:szCs w:val="24"/>
        </w:rPr>
        <w:t>L’offre ou non des produits en consigne ;</w:t>
      </w:r>
    </w:p>
    <w:p w14:paraId="6EC8365B" w14:textId="77777777" w:rsidR="00F26F25" w:rsidRPr="00F26F25" w:rsidRDefault="00F26F25" w:rsidP="004974F0">
      <w:pPr>
        <w:numPr>
          <w:ilvl w:val="1"/>
          <w:numId w:val="25"/>
        </w:numPr>
        <w:spacing w:before="0" w:line="240" w:lineRule="auto"/>
        <w:jc w:val="both"/>
        <w:rPr>
          <w:sz w:val="24"/>
          <w:szCs w:val="24"/>
        </w:rPr>
      </w:pPr>
      <w:r w:rsidRPr="00F26F25">
        <w:rPr>
          <w:sz w:val="24"/>
          <w:szCs w:val="24"/>
        </w:rPr>
        <w:t xml:space="preserve">L’entretien des plantes en magasin. </w:t>
      </w:r>
    </w:p>
    <w:p w14:paraId="11DA4516" w14:textId="77777777" w:rsidR="00F26F25" w:rsidRPr="00F26F25" w:rsidRDefault="00F26F25" w:rsidP="004974F0">
      <w:pPr>
        <w:numPr>
          <w:ilvl w:val="0"/>
          <w:numId w:val="25"/>
        </w:numPr>
        <w:spacing w:before="0" w:line="276" w:lineRule="auto"/>
        <w:jc w:val="both"/>
        <w:rPr>
          <w:sz w:val="24"/>
          <w:szCs w:val="24"/>
        </w:rPr>
      </w:pPr>
      <w:r w:rsidRPr="00F26F25">
        <w:rPr>
          <w:sz w:val="24"/>
          <w:szCs w:val="24"/>
        </w:rPr>
        <w:t>Les considérations suivantes ont été soulevées par les experts consultés :</w:t>
      </w:r>
    </w:p>
    <w:p w14:paraId="7D991290" w14:textId="77777777" w:rsidR="00F26F25" w:rsidRPr="00F26F25" w:rsidRDefault="00F26F25" w:rsidP="004974F0">
      <w:pPr>
        <w:numPr>
          <w:ilvl w:val="0"/>
          <w:numId w:val="25"/>
        </w:numPr>
        <w:spacing w:before="0" w:line="276" w:lineRule="auto"/>
        <w:jc w:val="both"/>
        <w:rPr>
          <w:sz w:val="24"/>
          <w:szCs w:val="24"/>
        </w:rPr>
      </w:pPr>
      <w:r w:rsidRPr="00F26F25">
        <w:rPr>
          <w:b/>
          <w:bCs/>
          <w:sz w:val="24"/>
          <w:szCs w:val="24"/>
        </w:rPr>
        <w:t xml:space="preserve">Offrir en priorité des plantes potagères en pot </w:t>
      </w:r>
    </w:p>
    <w:p w14:paraId="746A19A4" w14:textId="77777777" w:rsidR="00F26F25" w:rsidRPr="00F26F25" w:rsidRDefault="00F26F25" w:rsidP="004974F0">
      <w:pPr>
        <w:numPr>
          <w:ilvl w:val="0"/>
          <w:numId w:val="25"/>
        </w:numPr>
        <w:spacing w:before="0" w:line="276" w:lineRule="auto"/>
        <w:jc w:val="both"/>
        <w:rPr>
          <w:sz w:val="24"/>
          <w:szCs w:val="24"/>
        </w:rPr>
      </w:pPr>
      <w:r w:rsidRPr="00F26F25">
        <w:rPr>
          <w:sz w:val="24"/>
          <w:szCs w:val="24"/>
        </w:rPr>
        <w:t xml:space="preserve">L’offre de plantes potagères en pot apparaît comme mieux adaptée aux dépanneurs de la région métropolitaine de Montréal, car en phase avec la notion d’un service à la communauté. Ça prend toutefois des plantes qui se conservent longtemps et qui génèrent peu ou pas de pertes. </w:t>
      </w:r>
    </w:p>
    <w:p w14:paraId="2566A82F" w14:textId="77777777" w:rsidR="00F26F25" w:rsidRPr="00F26F25" w:rsidRDefault="00F26F25" w:rsidP="004974F0">
      <w:pPr>
        <w:numPr>
          <w:ilvl w:val="0"/>
          <w:numId w:val="25"/>
        </w:numPr>
        <w:spacing w:before="0" w:line="276" w:lineRule="auto"/>
        <w:jc w:val="both"/>
        <w:rPr>
          <w:sz w:val="24"/>
          <w:szCs w:val="24"/>
        </w:rPr>
      </w:pPr>
      <w:r w:rsidRPr="00F26F25">
        <w:rPr>
          <w:b/>
          <w:bCs/>
          <w:sz w:val="24"/>
          <w:szCs w:val="24"/>
        </w:rPr>
        <w:t xml:space="preserve">L’offre de plantes en pot à titre de cadeau devrait aussi être considérée  </w:t>
      </w:r>
    </w:p>
    <w:p w14:paraId="6E4ED36F" w14:textId="77777777" w:rsidR="00F26F25" w:rsidRPr="00F26F25" w:rsidRDefault="00F26F25" w:rsidP="004974F0">
      <w:pPr>
        <w:numPr>
          <w:ilvl w:val="0"/>
          <w:numId w:val="25"/>
        </w:numPr>
        <w:spacing w:before="0" w:line="276" w:lineRule="auto"/>
        <w:jc w:val="both"/>
        <w:rPr>
          <w:sz w:val="24"/>
          <w:szCs w:val="24"/>
        </w:rPr>
      </w:pPr>
      <w:r w:rsidRPr="00F26F25">
        <w:rPr>
          <w:sz w:val="24"/>
          <w:szCs w:val="24"/>
        </w:rPr>
        <w:lastRenderedPageBreak/>
        <w:t>Une telle offre se prête particulièrement bien aux dépanneurs qui ont déjà une section cadeau.</w:t>
      </w:r>
    </w:p>
    <w:p w14:paraId="61124AA6" w14:textId="77777777" w:rsidR="00F26F25" w:rsidRPr="00F26F25" w:rsidRDefault="00F26F25" w:rsidP="004974F0">
      <w:pPr>
        <w:numPr>
          <w:ilvl w:val="0"/>
          <w:numId w:val="25"/>
        </w:numPr>
        <w:spacing w:before="0" w:line="276" w:lineRule="auto"/>
        <w:jc w:val="both"/>
        <w:rPr>
          <w:sz w:val="24"/>
          <w:szCs w:val="24"/>
        </w:rPr>
      </w:pPr>
      <w:r w:rsidRPr="00F26F25">
        <w:rPr>
          <w:b/>
          <w:bCs/>
          <w:sz w:val="24"/>
          <w:szCs w:val="24"/>
        </w:rPr>
        <w:t>L’offre de fleurs coupées devrait susciter moins d’intérêt</w:t>
      </w:r>
      <w:r w:rsidRPr="00F26F25">
        <w:rPr>
          <w:sz w:val="24"/>
          <w:szCs w:val="24"/>
        </w:rPr>
        <w:t xml:space="preserve"> </w:t>
      </w:r>
    </w:p>
    <w:p w14:paraId="15C6AFED" w14:textId="77777777" w:rsidR="00F26F25" w:rsidRPr="00F26F25" w:rsidRDefault="00F26F25" w:rsidP="004974F0">
      <w:pPr>
        <w:numPr>
          <w:ilvl w:val="0"/>
          <w:numId w:val="25"/>
        </w:numPr>
        <w:spacing w:before="0" w:line="276" w:lineRule="auto"/>
        <w:jc w:val="both"/>
        <w:rPr>
          <w:sz w:val="24"/>
          <w:szCs w:val="24"/>
        </w:rPr>
      </w:pPr>
      <w:r w:rsidRPr="00F26F25">
        <w:rPr>
          <w:sz w:val="24"/>
          <w:szCs w:val="24"/>
        </w:rPr>
        <w:t xml:space="preserve">L’intérêt moindre semble s’expliquer par la nature périssable du produit. </w:t>
      </w:r>
    </w:p>
    <w:p w14:paraId="0257E6FA" w14:textId="77777777" w:rsidR="00F26F25" w:rsidRPr="00F26F25" w:rsidRDefault="00F26F25" w:rsidP="004974F0">
      <w:pPr>
        <w:numPr>
          <w:ilvl w:val="0"/>
          <w:numId w:val="25"/>
        </w:numPr>
        <w:spacing w:before="0" w:line="276" w:lineRule="auto"/>
        <w:jc w:val="both"/>
        <w:rPr>
          <w:sz w:val="24"/>
          <w:szCs w:val="24"/>
        </w:rPr>
      </w:pPr>
      <w:r w:rsidRPr="00F26F25">
        <w:rPr>
          <w:b/>
          <w:bCs/>
          <w:sz w:val="24"/>
          <w:szCs w:val="24"/>
        </w:rPr>
        <w:t>Se concentrer sur des offres ponctuelles</w:t>
      </w:r>
      <w:r w:rsidRPr="00F26F25">
        <w:rPr>
          <w:sz w:val="24"/>
          <w:szCs w:val="24"/>
        </w:rPr>
        <w:t xml:space="preserve"> </w:t>
      </w:r>
    </w:p>
    <w:p w14:paraId="0144AA10" w14:textId="77777777" w:rsidR="00F26F25" w:rsidRPr="00F26F25" w:rsidRDefault="00F26F25" w:rsidP="004974F0">
      <w:pPr>
        <w:numPr>
          <w:ilvl w:val="0"/>
          <w:numId w:val="25"/>
        </w:numPr>
        <w:spacing w:before="0" w:line="276" w:lineRule="auto"/>
        <w:jc w:val="both"/>
        <w:rPr>
          <w:sz w:val="24"/>
          <w:szCs w:val="24"/>
        </w:rPr>
      </w:pPr>
      <w:r w:rsidRPr="00F26F25">
        <w:rPr>
          <w:sz w:val="24"/>
          <w:szCs w:val="24"/>
        </w:rPr>
        <w:t xml:space="preserve">Adapter l’offre selon les différentes fêtes du calendrier. </w:t>
      </w:r>
    </w:p>
    <w:p w14:paraId="423CE5DB" w14:textId="77777777" w:rsidR="00F26F25" w:rsidRPr="00F26F25" w:rsidRDefault="00F26F25" w:rsidP="004974F0">
      <w:pPr>
        <w:numPr>
          <w:ilvl w:val="0"/>
          <w:numId w:val="25"/>
        </w:numPr>
        <w:spacing w:before="0" w:line="276" w:lineRule="auto"/>
        <w:jc w:val="both"/>
        <w:rPr>
          <w:sz w:val="24"/>
          <w:szCs w:val="24"/>
        </w:rPr>
      </w:pPr>
      <w:r w:rsidRPr="00F26F25">
        <w:rPr>
          <w:b/>
          <w:bCs/>
          <w:sz w:val="24"/>
          <w:szCs w:val="24"/>
        </w:rPr>
        <w:t xml:space="preserve">Se concentrer sur les dépanneurs à haut volume </w:t>
      </w:r>
    </w:p>
    <w:p w14:paraId="354ADC51" w14:textId="77777777" w:rsidR="00F26F25" w:rsidRPr="00F26F25" w:rsidRDefault="00F26F25" w:rsidP="004974F0">
      <w:pPr>
        <w:numPr>
          <w:ilvl w:val="0"/>
          <w:numId w:val="25"/>
        </w:numPr>
        <w:spacing w:before="0" w:line="276" w:lineRule="auto"/>
        <w:jc w:val="both"/>
        <w:rPr>
          <w:sz w:val="24"/>
          <w:szCs w:val="24"/>
        </w:rPr>
      </w:pPr>
      <w:r w:rsidRPr="00F26F25">
        <w:rPr>
          <w:sz w:val="24"/>
          <w:szCs w:val="24"/>
        </w:rPr>
        <w:t xml:space="preserve">Ne pas chercher à vendre dans tous les dépanneurs. Se concentrer sur ceux qui marchent mieux. Ceci exigera une analyse approfondie sur le terrain. Les dépanneurs rattachés à une station d’essence ont habituellement un meilleur achalandage. </w:t>
      </w:r>
    </w:p>
    <w:p w14:paraId="13F2ED64" w14:textId="77777777" w:rsidR="00F26F25" w:rsidRPr="00F26F25" w:rsidRDefault="00F26F25" w:rsidP="004974F0">
      <w:pPr>
        <w:numPr>
          <w:ilvl w:val="0"/>
          <w:numId w:val="25"/>
        </w:numPr>
        <w:spacing w:before="0" w:line="276" w:lineRule="auto"/>
        <w:jc w:val="both"/>
        <w:rPr>
          <w:sz w:val="24"/>
          <w:szCs w:val="24"/>
        </w:rPr>
      </w:pPr>
      <w:r w:rsidRPr="00F26F25">
        <w:rPr>
          <w:sz w:val="24"/>
          <w:szCs w:val="24"/>
        </w:rPr>
        <w:t xml:space="preserve">On suggère de consulter les données relatives à l’indice de vitalité des différents quartiers pour cibler les secteurs plus intéressants. </w:t>
      </w:r>
    </w:p>
    <w:p w14:paraId="6989C043" w14:textId="77777777" w:rsidR="00F26F25" w:rsidRPr="00F26F25" w:rsidRDefault="00F26F25" w:rsidP="004974F0">
      <w:pPr>
        <w:numPr>
          <w:ilvl w:val="0"/>
          <w:numId w:val="25"/>
        </w:numPr>
        <w:spacing w:before="0" w:line="276" w:lineRule="auto"/>
        <w:jc w:val="both"/>
        <w:rPr>
          <w:sz w:val="24"/>
          <w:szCs w:val="24"/>
        </w:rPr>
      </w:pPr>
      <w:r w:rsidRPr="00F26F25">
        <w:rPr>
          <w:b/>
          <w:bCs/>
          <w:sz w:val="24"/>
          <w:szCs w:val="24"/>
        </w:rPr>
        <w:t xml:space="preserve">Privilégier les dépanneurs plus grands </w:t>
      </w:r>
    </w:p>
    <w:p w14:paraId="64A1A740" w14:textId="77777777" w:rsidR="00F26F25" w:rsidRPr="00F26F25" w:rsidRDefault="00F26F25" w:rsidP="004974F0">
      <w:pPr>
        <w:numPr>
          <w:ilvl w:val="0"/>
          <w:numId w:val="25"/>
        </w:numPr>
        <w:spacing w:before="0" w:line="276" w:lineRule="auto"/>
        <w:jc w:val="both"/>
        <w:rPr>
          <w:sz w:val="24"/>
          <w:szCs w:val="24"/>
        </w:rPr>
      </w:pPr>
      <w:r w:rsidRPr="00F26F25">
        <w:rPr>
          <w:sz w:val="24"/>
          <w:szCs w:val="24"/>
        </w:rPr>
        <w:t xml:space="preserve">Viser en priorité les plus grands dépanneurs (4000 à 5000 pieds carrés) car ils ont l’espace nécessaire pour bien mettre de l’avant l’offre de plantes et de fleurs en magasin. Dans la région métropolitaine de Montréal, ces points de vente sont surtout concentrés à Laval et sur la Rive Sud et la Rive Nord. À ces endroits, on dispose aussi de plus d’espace pour disposer des plantes et des fleurs à l’extérieur. </w:t>
      </w:r>
    </w:p>
    <w:p w14:paraId="289A2515" w14:textId="77777777" w:rsidR="00F26F25" w:rsidRPr="00F26F25" w:rsidRDefault="00F26F25" w:rsidP="004974F0">
      <w:pPr>
        <w:numPr>
          <w:ilvl w:val="0"/>
          <w:numId w:val="25"/>
        </w:numPr>
        <w:spacing w:before="0" w:line="276" w:lineRule="auto"/>
        <w:jc w:val="both"/>
        <w:rPr>
          <w:sz w:val="24"/>
          <w:szCs w:val="24"/>
        </w:rPr>
      </w:pPr>
      <w:r w:rsidRPr="00F26F25">
        <w:rPr>
          <w:b/>
          <w:bCs/>
          <w:sz w:val="24"/>
          <w:szCs w:val="24"/>
        </w:rPr>
        <w:t>S’assurer de proposer des produits profitables pour le dépanneur</w:t>
      </w:r>
      <w:r w:rsidRPr="00F26F25">
        <w:rPr>
          <w:sz w:val="24"/>
          <w:szCs w:val="24"/>
        </w:rPr>
        <w:t xml:space="preserve"> </w:t>
      </w:r>
    </w:p>
    <w:p w14:paraId="3C8D6082" w14:textId="4A3F9AC7" w:rsidR="00F26F25" w:rsidRPr="00F26F25" w:rsidRDefault="00F26F25" w:rsidP="004974F0">
      <w:pPr>
        <w:numPr>
          <w:ilvl w:val="0"/>
          <w:numId w:val="25"/>
        </w:numPr>
        <w:spacing w:before="0" w:line="276" w:lineRule="auto"/>
        <w:jc w:val="both"/>
        <w:rPr>
          <w:sz w:val="24"/>
          <w:szCs w:val="24"/>
        </w:rPr>
      </w:pPr>
      <w:r w:rsidRPr="00F26F25">
        <w:rPr>
          <w:sz w:val="24"/>
          <w:szCs w:val="24"/>
        </w:rPr>
        <w:t>Cibler des produits qui fourniront au détaillant une marge d’au moins 30-35% et un important volume de vente (</w:t>
      </w:r>
      <w:r w:rsidR="00A5720C" w:rsidRPr="00F26F25">
        <w:rPr>
          <w:sz w:val="24"/>
          <w:szCs w:val="24"/>
        </w:rPr>
        <w:t>ex :</w:t>
      </w:r>
      <w:r w:rsidRPr="00F26F25">
        <w:rPr>
          <w:sz w:val="24"/>
          <w:szCs w:val="24"/>
        </w:rPr>
        <w:t xml:space="preserve"> au moins 20 unités par semaine). Ne pas oublier que si le produit transite par l’entrepôt d’une chaîne, cette marge sera partagée entre la chaîne et le détaillant. </w:t>
      </w:r>
    </w:p>
    <w:p w14:paraId="16BC38D1" w14:textId="77777777" w:rsidR="00F26F25" w:rsidRPr="00F26F25" w:rsidRDefault="00F26F25" w:rsidP="004974F0">
      <w:pPr>
        <w:numPr>
          <w:ilvl w:val="0"/>
          <w:numId w:val="25"/>
        </w:numPr>
        <w:spacing w:before="0" w:line="276" w:lineRule="auto"/>
        <w:jc w:val="both"/>
        <w:rPr>
          <w:sz w:val="24"/>
          <w:szCs w:val="24"/>
        </w:rPr>
      </w:pPr>
      <w:r w:rsidRPr="00F26F25">
        <w:rPr>
          <w:b/>
          <w:bCs/>
          <w:sz w:val="24"/>
          <w:szCs w:val="24"/>
        </w:rPr>
        <w:t>Considérer une approche ciblée de vente directe auprès des dépanneurs à haut volume</w:t>
      </w:r>
    </w:p>
    <w:p w14:paraId="4DDC5861" w14:textId="77777777" w:rsidR="00F26F25" w:rsidRPr="00F26F25" w:rsidRDefault="00F26F25" w:rsidP="004974F0">
      <w:pPr>
        <w:numPr>
          <w:ilvl w:val="0"/>
          <w:numId w:val="25"/>
        </w:numPr>
        <w:spacing w:before="0" w:line="276" w:lineRule="auto"/>
        <w:jc w:val="both"/>
        <w:rPr>
          <w:sz w:val="24"/>
          <w:szCs w:val="24"/>
        </w:rPr>
      </w:pPr>
      <w:r w:rsidRPr="00F26F25">
        <w:rPr>
          <w:sz w:val="24"/>
          <w:szCs w:val="24"/>
        </w:rPr>
        <w:t xml:space="preserve">Envisager s’associer à une organisation qui assurera la livraison aux points de vente, de même que la formation et le suivi en magasin avec le détaillant.   </w:t>
      </w:r>
    </w:p>
    <w:p w14:paraId="193772C2" w14:textId="77777777" w:rsidR="00F26F25" w:rsidRPr="00F26F25" w:rsidRDefault="00F26F25" w:rsidP="004974F0">
      <w:pPr>
        <w:spacing w:line="240" w:lineRule="auto"/>
        <w:jc w:val="both"/>
        <w:rPr>
          <w:sz w:val="24"/>
          <w:szCs w:val="24"/>
        </w:rPr>
      </w:pPr>
    </w:p>
    <w:p w14:paraId="7F3A3711" w14:textId="77777777" w:rsidR="00F26F25" w:rsidRPr="00F26F25" w:rsidRDefault="00F26F25" w:rsidP="004974F0">
      <w:pPr>
        <w:pStyle w:val="Titre3"/>
        <w:jc w:val="both"/>
      </w:pPr>
      <w:bookmarkStart w:id="6" w:name="_Toc99610504"/>
      <w:r w:rsidRPr="00F26F25">
        <w:t>Déroulement marché floral</w:t>
      </w:r>
      <w:bookmarkEnd w:id="6"/>
    </w:p>
    <w:p w14:paraId="2718A324" w14:textId="77777777" w:rsidR="00F26F25" w:rsidRPr="00FB79A5" w:rsidRDefault="00F26F25" w:rsidP="004974F0">
      <w:pPr>
        <w:pStyle w:val="Paragraphedeliste"/>
        <w:numPr>
          <w:ilvl w:val="0"/>
          <w:numId w:val="26"/>
        </w:numPr>
        <w:spacing w:line="240" w:lineRule="auto"/>
        <w:jc w:val="both"/>
        <w:rPr>
          <w:sz w:val="24"/>
          <w:szCs w:val="24"/>
        </w:rPr>
      </w:pPr>
      <w:r w:rsidRPr="00FB79A5">
        <w:rPr>
          <w:sz w:val="24"/>
          <w:szCs w:val="24"/>
        </w:rPr>
        <w:t>Une liste d’acheteurs potentiels tels que les fleuristes et Centres de Jardins au Québec a été compilée par le PSQ.</w:t>
      </w:r>
    </w:p>
    <w:p w14:paraId="77376E92" w14:textId="77777777" w:rsidR="00F26F25" w:rsidRPr="00FB79A5" w:rsidRDefault="00F26F25" w:rsidP="004974F0">
      <w:pPr>
        <w:pStyle w:val="Paragraphedeliste"/>
        <w:numPr>
          <w:ilvl w:val="0"/>
          <w:numId w:val="26"/>
        </w:numPr>
        <w:spacing w:line="240" w:lineRule="auto"/>
        <w:jc w:val="both"/>
        <w:rPr>
          <w:sz w:val="24"/>
          <w:szCs w:val="24"/>
        </w:rPr>
      </w:pPr>
      <w:r w:rsidRPr="00FB79A5">
        <w:rPr>
          <w:sz w:val="24"/>
          <w:szCs w:val="24"/>
        </w:rPr>
        <w:lastRenderedPageBreak/>
        <w:t>Une analyse des produits offerts sur le marché québécois ainsi qu’une liste des besoins du marché pour une production locale a été réalisée par Marché Floral.</w:t>
      </w:r>
    </w:p>
    <w:p w14:paraId="2499D6B8" w14:textId="77777777" w:rsidR="00F26F25" w:rsidRPr="00FB79A5" w:rsidRDefault="00F26F25" w:rsidP="004974F0">
      <w:pPr>
        <w:pStyle w:val="Paragraphedeliste"/>
        <w:numPr>
          <w:ilvl w:val="0"/>
          <w:numId w:val="26"/>
        </w:numPr>
        <w:spacing w:line="240" w:lineRule="auto"/>
        <w:jc w:val="both"/>
        <w:rPr>
          <w:sz w:val="24"/>
          <w:szCs w:val="24"/>
        </w:rPr>
      </w:pPr>
      <w:r w:rsidRPr="00FB79A5">
        <w:rPr>
          <w:sz w:val="24"/>
          <w:szCs w:val="24"/>
        </w:rPr>
        <w:t xml:space="preserve">Un guide d’utilisation de la plate-forme ainsi que des documents de consultations ont été publiés par Marché Floral pour encourager la participation des producteurs locaux. </w:t>
      </w:r>
    </w:p>
    <w:p w14:paraId="3CCF181A" w14:textId="77777777" w:rsidR="00F26F25" w:rsidRPr="00FB79A5" w:rsidRDefault="00F26F25" w:rsidP="004974F0">
      <w:pPr>
        <w:pStyle w:val="Paragraphedeliste"/>
        <w:numPr>
          <w:ilvl w:val="0"/>
          <w:numId w:val="26"/>
        </w:numPr>
        <w:spacing w:line="240" w:lineRule="auto"/>
        <w:jc w:val="both"/>
        <w:rPr>
          <w:sz w:val="24"/>
          <w:szCs w:val="24"/>
        </w:rPr>
      </w:pPr>
      <w:r w:rsidRPr="00FB79A5">
        <w:rPr>
          <w:sz w:val="24"/>
          <w:szCs w:val="24"/>
        </w:rPr>
        <w:t>Deux vidéos de présentations ont également été réalisés et diffusés durant les salons d’horticulture de Québec Vert.</w:t>
      </w:r>
    </w:p>
    <w:p w14:paraId="6FDC6D51" w14:textId="77777777" w:rsidR="00F26F25" w:rsidRPr="00FB79A5" w:rsidRDefault="00F26F25" w:rsidP="004974F0">
      <w:pPr>
        <w:pStyle w:val="Paragraphedeliste"/>
        <w:numPr>
          <w:ilvl w:val="0"/>
          <w:numId w:val="26"/>
        </w:numPr>
        <w:spacing w:line="240" w:lineRule="auto"/>
        <w:jc w:val="both"/>
        <w:rPr>
          <w:sz w:val="24"/>
          <w:szCs w:val="24"/>
        </w:rPr>
      </w:pPr>
      <w:r w:rsidRPr="00FB79A5">
        <w:rPr>
          <w:sz w:val="24"/>
          <w:szCs w:val="24"/>
        </w:rPr>
        <w:t>Un plan a été mis en place pour accompagner des nouveaux producteurs et acheteurs avec des suivis personnels disponibles sur demande. Marché Floral a mis en place un programme de suivi pas vidéoconférence avec des rencontres planifiées tous les trois mois pour les nouveaux utilisateurs ainsi que ceux qui ont besoin de plus d’information.</w:t>
      </w:r>
    </w:p>
    <w:p w14:paraId="765AAE64" w14:textId="77777777" w:rsidR="00F26F25" w:rsidRPr="00F26F25" w:rsidRDefault="00F26F25" w:rsidP="004974F0">
      <w:pPr>
        <w:spacing w:after="0" w:line="360" w:lineRule="auto"/>
        <w:jc w:val="both"/>
        <w:rPr>
          <w:b/>
          <w:sz w:val="24"/>
          <w:szCs w:val="24"/>
        </w:rPr>
      </w:pPr>
      <w:r w:rsidRPr="00F26F25">
        <w:rPr>
          <w:b/>
          <w:sz w:val="24"/>
          <w:szCs w:val="24"/>
        </w:rPr>
        <w:t>Atteintes des objectifs</w:t>
      </w:r>
    </w:p>
    <w:p w14:paraId="4934CD01" w14:textId="39146325" w:rsidR="00F26F25" w:rsidRPr="00F26F25" w:rsidRDefault="00F26F25" w:rsidP="004974F0">
      <w:pPr>
        <w:spacing w:line="240" w:lineRule="auto"/>
        <w:jc w:val="both"/>
        <w:rPr>
          <w:sz w:val="24"/>
          <w:szCs w:val="24"/>
        </w:rPr>
      </w:pPr>
      <w:r w:rsidRPr="00F26F25">
        <w:rPr>
          <w:sz w:val="24"/>
          <w:szCs w:val="24"/>
        </w:rPr>
        <w:t xml:space="preserve">L’impact de la pandémie de la Covid-19 a eu un effet majeur sur la réalisation du projet. Plusieurs étapes planifiées n’ont pu être mises en place due aux restrictions imposées par la Santé publique. </w:t>
      </w:r>
      <w:r w:rsidR="002A3EF9">
        <w:rPr>
          <w:sz w:val="24"/>
          <w:szCs w:val="24"/>
        </w:rPr>
        <w:t xml:space="preserve">Cependant </w:t>
      </w:r>
      <w:r w:rsidRPr="00F26F25">
        <w:rPr>
          <w:sz w:val="24"/>
          <w:szCs w:val="24"/>
        </w:rPr>
        <w:t xml:space="preserve">ces étapes ont été réalisées </w:t>
      </w:r>
      <w:r w:rsidR="002A3EF9">
        <w:rPr>
          <w:sz w:val="24"/>
          <w:szCs w:val="24"/>
        </w:rPr>
        <w:t xml:space="preserve">sous la forme </w:t>
      </w:r>
      <w:r w:rsidRPr="00F26F25">
        <w:rPr>
          <w:sz w:val="24"/>
          <w:szCs w:val="24"/>
        </w:rPr>
        <w:t>de rencontres virtuelles, d’autres ont été r</w:t>
      </w:r>
      <w:r w:rsidR="002A3EF9">
        <w:rPr>
          <w:sz w:val="24"/>
          <w:szCs w:val="24"/>
        </w:rPr>
        <w:t>e</w:t>
      </w:r>
      <w:r w:rsidRPr="00F26F25">
        <w:rPr>
          <w:sz w:val="24"/>
          <w:szCs w:val="24"/>
        </w:rPr>
        <w:t xml:space="preserve">portés à une date </w:t>
      </w:r>
      <w:r w:rsidR="002A3EF9">
        <w:rPr>
          <w:sz w:val="24"/>
          <w:szCs w:val="24"/>
        </w:rPr>
        <w:t>ultérieure</w:t>
      </w:r>
      <w:r w:rsidRPr="00F26F25">
        <w:rPr>
          <w:sz w:val="24"/>
          <w:szCs w:val="24"/>
        </w:rPr>
        <w:t>.</w:t>
      </w:r>
    </w:p>
    <w:p w14:paraId="09A975FC" w14:textId="64E8DE54" w:rsidR="00F26F25" w:rsidRPr="00F26F25" w:rsidRDefault="00F26F25" w:rsidP="004974F0">
      <w:pPr>
        <w:spacing w:line="240" w:lineRule="auto"/>
        <w:jc w:val="both"/>
        <w:rPr>
          <w:sz w:val="24"/>
          <w:szCs w:val="24"/>
        </w:rPr>
      </w:pPr>
      <w:r w:rsidRPr="00F26F25">
        <w:rPr>
          <w:sz w:val="24"/>
          <w:szCs w:val="24"/>
        </w:rPr>
        <w:t xml:space="preserve">L’Étude réalisée par Marcon a été fort utile afin d’orienter le projet.  </w:t>
      </w:r>
      <w:r w:rsidR="002A3EF9">
        <w:rPr>
          <w:sz w:val="24"/>
          <w:szCs w:val="24"/>
        </w:rPr>
        <w:t>L</w:t>
      </w:r>
      <w:r w:rsidRPr="00F26F25">
        <w:rPr>
          <w:sz w:val="24"/>
          <w:szCs w:val="24"/>
        </w:rPr>
        <w:t>es principaux résultats ont été énumérés précédemment et le rapport complet de la firme est en annexe.</w:t>
      </w:r>
    </w:p>
    <w:p w14:paraId="451FF720" w14:textId="25DDFD13" w:rsidR="00F26F25" w:rsidRPr="00F26F25" w:rsidRDefault="00F26F25" w:rsidP="004974F0">
      <w:pPr>
        <w:spacing w:line="240" w:lineRule="auto"/>
        <w:jc w:val="both"/>
        <w:rPr>
          <w:sz w:val="24"/>
          <w:szCs w:val="24"/>
        </w:rPr>
      </w:pPr>
      <w:r w:rsidRPr="00F26F25">
        <w:rPr>
          <w:sz w:val="24"/>
          <w:szCs w:val="24"/>
        </w:rPr>
        <w:t xml:space="preserve">Par ailleurs, les perturbations de la </w:t>
      </w:r>
      <w:r w:rsidR="002A3EF9">
        <w:rPr>
          <w:sz w:val="24"/>
          <w:szCs w:val="24"/>
        </w:rPr>
        <w:t>p</w:t>
      </w:r>
      <w:r w:rsidRPr="00F26F25">
        <w:rPr>
          <w:sz w:val="24"/>
          <w:szCs w:val="24"/>
        </w:rPr>
        <w:t xml:space="preserve">andémie ont entraîné des conséquences sur la productivité de l’industrie. Un manque de main-d’œuvre et une demande accrue a causé des ruptures des végétaux chez les producteurs. Cela </w:t>
      </w:r>
      <w:r w:rsidR="002A3EF9">
        <w:rPr>
          <w:sz w:val="24"/>
          <w:szCs w:val="24"/>
        </w:rPr>
        <w:t>a à</w:t>
      </w:r>
      <w:r w:rsidRPr="00F26F25">
        <w:rPr>
          <w:sz w:val="24"/>
          <w:szCs w:val="24"/>
        </w:rPr>
        <w:t xml:space="preserve"> son tour diminué la participation des producteurs à développer de nouveaux clients, car ils mettaient l’emphase sur leurs clients actuels. Cela </w:t>
      </w:r>
      <w:r w:rsidR="002A3EF9">
        <w:rPr>
          <w:sz w:val="24"/>
          <w:szCs w:val="24"/>
        </w:rPr>
        <w:t xml:space="preserve">a engendré </w:t>
      </w:r>
      <w:r w:rsidRPr="00F26F25">
        <w:rPr>
          <w:sz w:val="24"/>
          <w:szCs w:val="24"/>
        </w:rPr>
        <w:t xml:space="preserve">des </w:t>
      </w:r>
      <w:r w:rsidR="002A3EF9">
        <w:rPr>
          <w:sz w:val="24"/>
          <w:szCs w:val="24"/>
        </w:rPr>
        <w:t>difficultés particulières</w:t>
      </w:r>
      <w:r w:rsidRPr="00F26F25">
        <w:rPr>
          <w:sz w:val="24"/>
          <w:szCs w:val="24"/>
        </w:rPr>
        <w:t xml:space="preserve"> dans leur participation au projet. Par conséquent les rencontres avec les producteurs ont été r</w:t>
      </w:r>
      <w:r w:rsidR="002A3EF9">
        <w:rPr>
          <w:sz w:val="24"/>
          <w:szCs w:val="24"/>
        </w:rPr>
        <w:t>e</w:t>
      </w:r>
      <w:r w:rsidRPr="00F26F25">
        <w:rPr>
          <w:sz w:val="24"/>
          <w:szCs w:val="24"/>
        </w:rPr>
        <w:t>portées à la fin de 2021 pour maximiser la participation.</w:t>
      </w:r>
    </w:p>
    <w:p w14:paraId="76585167" w14:textId="64CDEBD7" w:rsidR="00F26F25" w:rsidRPr="00F26F25" w:rsidRDefault="00F26F25" w:rsidP="004974F0">
      <w:pPr>
        <w:spacing w:line="240" w:lineRule="auto"/>
        <w:jc w:val="both"/>
        <w:rPr>
          <w:sz w:val="24"/>
          <w:szCs w:val="24"/>
        </w:rPr>
      </w:pPr>
      <w:r w:rsidRPr="00F26F25">
        <w:rPr>
          <w:sz w:val="24"/>
          <w:szCs w:val="24"/>
        </w:rPr>
        <w:t>Même avec ces obstacles, Marché Floral a pu sécuriser la participation de trois nouveaux producteurs locaux québécois en plus de s’entendre avec deux autres producteurs pour la saison 2022. Un fort intérêt pour la plate-forme avec un intérêt de participation une fois le marché stabilisé a été observé chez les autres producteurs consultés. Nous pouvons estimer la participation à 5 fournisseurs additionnels pour la saison 2022-2023</w:t>
      </w:r>
      <w:r w:rsidR="002A3EF9">
        <w:rPr>
          <w:sz w:val="24"/>
          <w:szCs w:val="24"/>
        </w:rPr>
        <w:t xml:space="preserve"> et une dizaine de nouveaux fournisseurs potentiels à court terme.</w:t>
      </w:r>
    </w:p>
    <w:p w14:paraId="3537C0E6" w14:textId="43402186" w:rsidR="00F26F25" w:rsidRPr="00F26F25" w:rsidRDefault="00F26F25" w:rsidP="004974F0">
      <w:pPr>
        <w:spacing w:line="240" w:lineRule="auto"/>
        <w:jc w:val="both"/>
        <w:rPr>
          <w:sz w:val="24"/>
          <w:szCs w:val="24"/>
        </w:rPr>
      </w:pPr>
      <w:r w:rsidRPr="00F26F25">
        <w:rPr>
          <w:sz w:val="24"/>
          <w:szCs w:val="24"/>
        </w:rPr>
        <w:t>Malgré ces défis,</w:t>
      </w:r>
      <w:r w:rsidR="002A3EF9">
        <w:rPr>
          <w:sz w:val="24"/>
          <w:szCs w:val="24"/>
        </w:rPr>
        <w:t xml:space="preserve"> nous avons rejoint</w:t>
      </w:r>
      <w:r w:rsidRPr="00F26F25">
        <w:rPr>
          <w:sz w:val="24"/>
          <w:szCs w:val="24"/>
        </w:rPr>
        <w:t xml:space="preserve"> un grand nombre d’acheteurs locaux pour qui la formule d’encan virtuel a permis de rester opérationnels avec les restrictions en place. Nous avons réussi à rejoindre plus de 250 nouveaux acheteurs en depuis le développement de la plateforme, dont 200 sont encore des clients actifs chez Marché Floral (commandes dans les 6 derniers mois).</w:t>
      </w:r>
    </w:p>
    <w:p w14:paraId="36F0015C" w14:textId="77777777" w:rsidR="00F26F25" w:rsidRPr="00F26F25" w:rsidRDefault="00F26F25" w:rsidP="004974F0">
      <w:pPr>
        <w:spacing w:line="240" w:lineRule="auto"/>
        <w:jc w:val="both"/>
        <w:rPr>
          <w:sz w:val="24"/>
          <w:szCs w:val="24"/>
        </w:rPr>
      </w:pPr>
      <w:r w:rsidRPr="00F26F25">
        <w:rPr>
          <w:sz w:val="24"/>
          <w:szCs w:val="24"/>
        </w:rPr>
        <w:t>Marché Floral a pu effectuer une analyse d’offres du marché local ainsi que les produits en forte demande qui pourraient être produits au Québec pour une commercialisation via la plate-forme Marché Floral</w:t>
      </w:r>
    </w:p>
    <w:p w14:paraId="3070FD0A" w14:textId="77777777" w:rsidR="00F26F25" w:rsidRPr="00F26F25" w:rsidRDefault="00F26F25" w:rsidP="004974F0">
      <w:pPr>
        <w:spacing w:line="240" w:lineRule="auto"/>
        <w:jc w:val="both"/>
        <w:rPr>
          <w:sz w:val="24"/>
          <w:szCs w:val="24"/>
        </w:rPr>
      </w:pPr>
      <w:r w:rsidRPr="00F26F25">
        <w:rPr>
          <w:sz w:val="24"/>
          <w:szCs w:val="24"/>
        </w:rPr>
        <w:lastRenderedPageBreak/>
        <w:t>Un déploiement marketing a été mis en place par Marché Floral pour essayer de rejoindre les acheteurs locaux durant l’année 2020.</w:t>
      </w:r>
    </w:p>
    <w:p w14:paraId="79A84192"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Un consultant externe a été embauché pour prendre soin des médias sociaux pour promouvoir la plate-forme</w:t>
      </w:r>
    </w:p>
    <w:p w14:paraId="46E86F2E"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Des publicités imprimées ont été publiées dans le journal Québec Vert qui est ciblé aux producteurs locaux</w:t>
      </w:r>
    </w:p>
    <w:p w14:paraId="5DFE1C57"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Des vidéos informatifs sur le fonctionnement de la plate-forme et l’entreprise ont été conçus et diffusés pendant les expositions Québec Vert 2020 et 2021</w:t>
      </w:r>
    </w:p>
    <w:p w14:paraId="78920D45"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Une publicité additionnelle était mise en place dans le guide de l’acheteur 2022.</w:t>
      </w:r>
    </w:p>
    <w:p w14:paraId="1613FDD7" w14:textId="77777777" w:rsidR="00F26F25" w:rsidRPr="00F26F25" w:rsidRDefault="00F26F25" w:rsidP="004974F0">
      <w:pPr>
        <w:spacing w:line="240" w:lineRule="auto"/>
        <w:jc w:val="both"/>
        <w:rPr>
          <w:sz w:val="24"/>
          <w:szCs w:val="24"/>
        </w:rPr>
      </w:pPr>
      <w:r w:rsidRPr="00F26F25">
        <w:rPr>
          <w:sz w:val="24"/>
          <w:szCs w:val="24"/>
        </w:rPr>
        <w:t>Marché Floral a effectué un suivi avec les utilisateurs de la plateforme pour établir un guide en deux volets : une version pour les acheteurs et une version pour les producteurs.</w:t>
      </w:r>
    </w:p>
    <w:p w14:paraId="17FDD8A1"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Un guide d’introduction de la plate-forme pour les nouveaux acheteurs</w:t>
      </w:r>
    </w:p>
    <w:p w14:paraId="006C62D2"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Un suivi personnalisé des nouveaux acheteurs (après deux semaines) pour les accompagner dans l’utilisation de la plate-forme</w:t>
      </w:r>
    </w:p>
    <w:p w14:paraId="5917CCF5"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Une vidéoconférence pour expliquer et conseiller les nouveaux acheteurs ainsi que ceux qui ont des questions</w:t>
      </w:r>
    </w:p>
    <w:p w14:paraId="011EB577"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Un document de référence pour connaître les informations clés</w:t>
      </w:r>
    </w:p>
    <w:p w14:paraId="6910B906" w14:textId="084EC17D" w:rsidR="00F26F25" w:rsidRPr="00F26F25" w:rsidRDefault="00F26F25" w:rsidP="004974F0">
      <w:pPr>
        <w:pStyle w:val="Titre2"/>
        <w:jc w:val="both"/>
      </w:pPr>
      <w:bookmarkStart w:id="7" w:name="_Toc99610505"/>
      <w:r w:rsidRPr="00F26F25">
        <w:t>Retombées pour le secteur</w:t>
      </w:r>
      <w:bookmarkEnd w:id="7"/>
    </w:p>
    <w:p w14:paraId="4196FA0A" w14:textId="3E403806" w:rsidR="00F26F25" w:rsidRPr="00F26F25" w:rsidRDefault="002A3EF9" w:rsidP="004974F0">
      <w:pPr>
        <w:spacing w:line="240" w:lineRule="auto"/>
        <w:jc w:val="both"/>
        <w:rPr>
          <w:sz w:val="24"/>
          <w:szCs w:val="24"/>
        </w:rPr>
      </w:pPr>
      <w:r>
        <w:rPr>
          <w:sz w:val="24"/>
          <w:szCs w:val="24"/>
        </w:rPr>
        <w:t>L</w:t>
      </w:r>
      <w:r w:rsidR="00F26F25" w:rsidRPr="00F26F25">
        <w:rPr>
          <w:sz w:val="24"/>
          <w:szCs w:val="24"/>
        </w:rPr>
        <w:t xml:space="preserve">a plate-forme </w:t>
      </w:r>
      <w:r w:rsidR="00C75FAC">
        <w:rPr>
          <w:sz w:val="24"/>
          <w:szCs w:val="24"/>
        </w:rPr>
        <w:t xml:space="preserve">permet de </w:t>
      </w:r>
      <w:r w:rsidR="00F26F25" w:rsidRPr="00F26F25">
        <w:rPr>
          <w:sz w:val="24"/>
          <w:szCs w:val="24"/>
        </w:rPr>
        <w:t xml:space="preserve">rejoindre un grand nombre des entreprises débutantes ce qui aide au développement des industries locales au Québec. </w:t>
      </w:r>
    </w:p>
    <w:p w14:paraId="580329D3" w14:textId="0C5707BA" w:rsidR="00F26F25" w:rsidRPr="00F26F25" w:rsidRDefault="00F26F25" w:rsidP="004974F0">
      <w:pPr>
        <w:spacing w:line="240" w:lineRule="auto"/>
        <w:jc w:val="both"/>
        <w:rPr>
          <w:sz w:val="24"/>
          <w:szCs w:val="24"/>
        </w:rPr>
      </w:pPr>
      <w:r w:rsidRPr="00F26F25">
        <w:rPr>
          <w:sz w:val="24"/>
          <w:szCs w:val="24"/>
        </w:rPr>
        <w:t>Depuis l’impl</w:t>
      </w:r>
      <w:r w:rsidR="007A4072">
        <w:rPr>
          <w:sz w:val="24"/>
          <w:szCs w:val="24"/>
        </w:rPr>
        <w:t>ant</w:t>
      </w:r>
      <w:r w:rsidRPr="00F26F25">
        <w:rPr>
          <w:sz w:val="24"/>
          <w:szCs w:val="24"/>
        </w:rPr>
        <w:t xml:space="preserve">ation de la plate-forme, nous </w:t>
      </w:r>
      <w:r w:rsidR="007A4072">
        <w:rPr>
          <w:sz w:val="24"/>
          <w:szCs w:val="24"/>
        </w:rPr>
        <w:t xml:space="preserve">observons une </w:t>
      </w:r>
      <w:r w:rsidRPr="00F26F25">
        <w:rPr>
          <w:sz w:val="24"/>
          <w:szCs w:val="24"/>
        </w:rPr>
        <w:t xml:space="preserve">augmentation de la part des produits de production québécoise de 5,14%. Cela représente une augmentation en ventes des produits cultivés au Québec de plus de 120 000$, dans une période qui inclut des fermetures des entreprises de la majorité de nos clients. </w:t>
      </w:r>
    </w:p>
    <w:p w14:paraId="0C68557A" w14:textId="77777777" w:rsidR="00F26F25" w:rsidRPr="00F26F25" w:rsidRDefault="00F26F25" w:rsidP="004974F0">
      <w:pPr>
        <w:spacing w:line="240" w:lineRule="auto"/>
        <w:jc w:val="both"/>
        <w:rPr>
          <w:sz w:val="24"/>
          <w:szCs w:val="24"/>
        </w:rPr>
      </w:pPr>
      <w:r w:rsidRPr="00F26F25">
        <w:rPr>
          <w:sz w:val="24"/>
          <w:szCs w:val="24"/>
        </w:rPr>
        <w:t xml:space="preserve">Les analyses de Marché Floral prévoient une augmentation de la participation des producteurs locaux et d’opérations commerciales dans l’année 2022. Avec comme effet l’augmentation de cette part de participation de 10% par rapport aux chiffres de référence du début du projet. </w:t>
      </w:r>
    </w:p>
    <w:p w14:paraId="19A3EA49" w14:textId="4AB07033" w:rsidR="00F26F25" w:rsidRDefault="00F26F25" w:rsidP="004974F0">
      <w:pPr>
        <w:spacing w:line="240" w:lineRule="auto"/>
        <w:jc w:val="both"/>
        <w:rPr>
          <w:sz w:val="24"/>
          <w:szCs w:val="24"/>
        </w:rPr>
      </w:pPr>
      <w:r w:rsidRPr="00F26F25">
        <w:rPr>
          <w:sz w:val="24"/>
          <w:szCs w:val="24"/>
        </w:rPr>
        <w:t>Divers programmes de représentation des produits locaux que Marché Floral développe en c</w:t>
      </w:r>
      <w:r w:rsidR="007A4072">
        <w:rPr>
          <w:sz w:val="24"/>
          <w:szCs w:val="24"/>
        </w:rPr>
        <w:t>omplémentarité</w:t>
      </w:r>
      <w:r w:rsidRPr="00F26F25">
        <w:rPr>
          <w:sz w:val="24"/>
          <w:szCs w:val="24"/>
        </w:rPr>
        <w:t xml:space="preserve"> avec la plate-forme de vente évaluent l’augmentation des parts des représentations des producteurs québécois de 25% pour une période de 5 ans.</w:t>
      </w:r>
      <w:r w:rsidR="007A4072">
        <w:rPr>
          <w:sz w:val="24"/>
          <w:szCs w:val="24"/>
        </w:rPr>
        <w:t xml:space="preserve"> (600-700 K$)</w:t>
      </w:r>
    </w:p>
    <w:p w14:paraId="6DCD2200" w14:textId="458A1C53" w:rsidR="0002187B" w:rsidRDefault="0002187B" w:rsidP="004974F0">
      <w:pPr>
        <w:pStyle w:val="Titre2"/>
        <w:jc w:val="both"/>
      </w:pPr>
      <w:bookmarkStart w:id="8" w:name="_Toc99610506"/>
      <w:r>
        <w:t>Ajustement au déroulement du projet</w:t>
      </w:r>
      <w:bookmarkEnd w:id="8"/>
    </w:p>
    <w:p w14:paraId="5E6D6475" w14:textId="25B3C136" w:rsidR="0002187B" w:rsidRDefault="0002187B" w:rsidP="004974F0">
      <w:pPr>
        <w:jc w:val="both"/>
      </w:pPr>
    </w:p>
    <w:p w14:paraId="1AA3C943" w14:textId="77777777" w:rsidR="0002187B" w:rsidRDefault="0002187B" w:rsidP="004974F0">
      <w:pPr>
        <w:jc w:val="both"/>
      </w:pPr>
      <w:r>
        <w:t xml:space="preserve">Plusieurs éléments sont venus modifier la réalisation du projet.  Parmi ces éléments on note la complémentarité avec d’autres projets, la difficulté dans la mise en place du système </w:t>
      </w:r>
      <w:r>
        <w:lastRenderedPageBreak/>
        <w:t>d’enchère électronique, le changement à de direction au marché floral et finalement la pandémie.</w:t>
      </w:r>
    </w:p>
    <w:p w14:paraId="2251DCE1" w14:textId="77777777" w:rsidR="0002187B" w:rsidRDefault="0002187B" w:rsidP="004974F0">
      <w:pPr>
        <w:jc w:val="both"/>
      </w:pPr>
    </w:p>
    <w:p w14:paraId="7C07ECE3" w14:textId="5089DF8C" w:rsidR="0002187B" w:rsidRDefault="0002187B" w:rsidP="004974F0">
      <w:pPr>
        <w:jc w:val="both"/>
      </w:pPr>
      <w:r>
        <w:t xml:space="preserve">Reprenons en détail chacun de ces éléments.  La pandémie a rendu impossible l’organisation d’une tournée.  De plus la tenue de l’expo FIHOQ en mode virtuel a rendu la tâche difficile de présenter et de discuter avec les producteurs et les acheteurs. </w:t>
      </w:r>
      <w:r w:rsidR="00D4161A">
        <w:t>Ces activités ont été en partie remplacer par des communications téléphoniques avec certains producteurs et par des publications au bulletin info serre et la tenue de webinar/zoom. Par ailleurs, la pandémie a modifié la commercialisation des produits de l’horticulture ornementale.  Les premières semaines de mars 2020 ont été particulièrement stressante et ont engendrées d’importantes incertitudes.  Cette période d’incertitude passée, le commerce a repris avec une forte demande et une offre plus faible, une disparité importante entre l’offre et la demande.  Implanté un nouveau système durant cette période a été difficile particulièrement au niveau de l’offre.  On a constaté une croissance du nombre d’acheteurs durant cette période en raison d’une offre déficiente.  Les producteurs en période de pandémie n’ont eu que peu d’intérêt pour la recherche de nouveaux débouchés.</w:t>
      </w:r>
    </w:p>
    <w:p w14:paraId="47EC5659" w14:textId="7050F6A9" w:rsidR="00B64615" w:rsidRDefault="00B64615" w:rsidP="004974F0">
      <w:pPr>
        <w:jc w:val="both"/>
      </w:pPr>
      <w:r>
        <w:t>En cours de réalisation nous avons constaté que des projets de développement de fiches techniques rendaient caduque le développement de fiche dans le cadre de ce projet.  Rappelons que la Filière ornementale dans le cadre d’un projet a développé des fiches techniques, que le CRAAQ a publié plusieurs fiches techniques et que dans le cadre du projet</w:t>
      </w:r>
      <w:r w:rsidR="004C6DD7">
        <w:t xml:space="preserve"> intitulé plantes vertes et succulentes.  En collaboration avec l’IQDHO nous proposons une banque d’</w:t>
      </w:r>
      <w:r w:rsidR="00CD251F">
        <w:t>he</w:t>
      </w:r>
      <w:r w:rsidR="004C6DD7">
        <w:t>ure</w:t>
      </w:r>
      <w:r w:rsidR="00CD251F">
        <w:t>s</w:t>
      </w:r>
      <w:r w:rsidR="004C6DD7">
        <w:t xml:space="preserve"> </w:t>
      </w:r>
      <w:r w:rsidR="00CD251F">
        <w:t>afin de supporter les producteurs qui souhaiteraient produire de nouvelles variétés de plantes qui pourront en tout ou en partie être vendus par le marché floral.</w:t>
      </w:r>
    </w:p>
    <w:p w14:paraId="3E8C9E9F" w14:textId="51615886" w:rsidR="00D4161A" w:rsidRDefault="00CD76DD" w:rsidP="004974F0">
      <w:pPr>
        <w:jc w:val="both"/>
      </w:pPr>
      <w:r>
        <w:t xml:space="preserve">Également le changement de direction au marché floral </w:t>
      </w:r>
      <w:r w:rsidR="001D5B71">
        <w:t xml:space="preserve">à deux reprises </w:t>
      </w:r>
      <w:r>
        <w:t xml:space="preserve">et la difficulté à compléter le </w:t>
      </w:r>
      <w:r w:rsidR="001D5B71">
        <w:t>module d’enchère a engendré certaines difficultés et reports.  Ces difficultés résolues le projet sera pertinent à l’avenir.</w:t>
      </w:r>
    </w:p>
    <w:p w14:paraId="1E8DEB8B" w14:textId="6D4F9C49" w:rsidR="001D5B71" w:rsidRDefault="001D5B71" w:rsidP="004974F0">
      <w:pPr>
        <w:jc w:val="both"/>
      </w:pPr>
      <w:r>
        <w:t>.</w:t>
      </w:r>
    </w:p>
    <w:p w14:paraId="39624DF2" w14:textId="77777777" w:rsidR="00F26F25" w:rsidRPr="00F26F25" w:rsidRDefault="00F26F25" w:rsidP="004974F0">
      <w:pPr>
        <w:spacing w:after="0" w:line="240" w:lineRule="auto"/>
        <w:jc w:val="both"/>
        <w:rPr>
          <w:sz w:val="24"/>
          <w:szCs w:val="24"/>
        </w:rPr>
      </w:pPr>
    </w:p>
    <w:p w14:paraId="0B550393" w14:textId="106F4524" w:rsidR="00F26F25" w:rsidRPr="00F26F25" w:rsidRDefault="00F26F25" w:rsidP="004974F0">
      <w:pPr>
        <w:pStyle w:val="Titre2"/>
        <w:jc w:val="both"/>
      </w:pPr>
      <w:bookmarkStart w:id="9" w:name="_Toc99610507"/>
      <w:r w:rsidRPr="00F26F25">
        <w:t>Suivi des indicateurs de résultats</w:t>
      </w:r>
      <w:bookmarkEnd w:id="9"/>
    </w:p>
    <w:p w14:paraId="06050367" w14:textId="4CD42E71" w:rsidR="00F26F25" w:rsidRPr="00F26F25" w:rsidRDefault="00F26F25" w:rsidP="004974F0">
      <w:pPr>
        <w:spacing w:line="240" w:lineRule="auto"/>
        <w:jc w:val="both"/>
        <w:rPr>
          <w:sz w:val="24"/>
          <w:szCs w:val="24"/>
        </w:rPr>
      </w:pPr>
      <w:r w:rsidRPr="00F26F25">
        <w:rPr>
          <w:sz w:val="24"/>
          <w:szCs w:val="24"/>
        </w:rPr>
        <w:t>Une consultation des acheteurs a été effectuée à deux reprises distinctes. Une consultation initiale a été effectuée par Marcon pendant l’étape d’analyse du marché. Une consultation additionnelle a été effectuée par Marché Floral durant l’analyse des produits locaux et d’importation en vente au Québec. Une troisième étape de consultation est en cours avec les acheteurs pour faire un suivi sur l’impl</w:t>
      </w:r>
      <w:r w:rsidR="007A4072">
        <w:rPr>
          <w:sz w:val="24"/>
          <w:szCs w:val="24"/>
        </w:rPr>
        <w:t>anta</w:t>
      </w:r>
      <w:r w:rsidRPr="00F26F25">
        <w:rPr>
          <w:sz w:val="24"/>
          <w:szCs w:val="24"/>
        </w:rPr>
        <w:t>tion de la plate-forme et du projet.</w:t>
      </w:r>
    </w:p>
    <w:p w14:paraId="09604177" w14:textId="77777777" w:rsidR="00F26F25" w:rsidRPr="00F26F25" w:rsidRDefault="00F26F25" w:rsidP="004974F0">
      <w:pPr>
        <w:spacing w:line="240" w:lineRule="auto"/>
        <w:jc w:val="both"/>
        <w:rPr>
          <w:sz w:val="24"/>
          <w:szCs w:val="24"/>
        </w:rPr>
      </w:pPr>
      <w:r w:rsidRPr="00F26F25">
        <w:rPr>
          <w:sz w:val="24"/>
          <w:szCs w:val="24"/>
        </w:rPr>
        <w:t>Trois producteurs ont participé et effectué des ventes durant le projet et deux autres sont inscrits pour le printemps 2022.</w:t>
      </w:r>
    </w:p>
    <w:p w14:paraId="4CBC2ACD" w14:textId="77777777" w:rsidR="00F26F25" w:rsidRPr="00F26F25" w:rsidRDefault="00F26F25" w:rsidP="004974F0">
      <w:pPr>
        <w:spacing w:line="240" w:lineRule="auto"/>
        <w:jc w:val="both"/>
        <w:rPr>
          <w:sz w:val="24"/>
          <w:szCs w:val="24"/>
        </w:rPr>
      </w:pPr>
      <w:r w:rsidRPr="00F26F25">
        <w:rPr>
          <w:sz w:val="24"/>
          <w:szCs w:val="24"/>
        </w:rPr>
        <w:t>Cependant, la participation de nouveaux acheteurs a été spectaculaire, plus de 250 nouveaux participants se sont joints à la plate-forme depuis le début du projet, dont 207 restent actifs à ce jour.</w:t>
      </w:r>
    </w:p>
    <w:p w14:paraId="69C2D9A1" w14:textId="77777777" w:rsidR="00F26F25" w:rsidRPr="00F26F25" w:rsidRDefault="00F26F25" w:rsidP="004974F0">
      <w:pPr>
        <w:spacing w:line="240" w:lineRule="auto"/>
        <w:jc w:val="both"/>
        <w:rPr>
          <w:sz w:val="24"/>
          <w:szCs w:val="24"/>
        </w:rPr>
      </w:pPr>
      <w:r w:rsidRPr="00F26F25">
        <w:rPr>
          <w:sz w:val="24"/>
          <w:szCs w:val="24"/>
        </w:rPr>
        <w:lastRenderedPageBreak/>
        <w:t>Marché Floral en collaboration avec les Producteurs en Serre du Québec continue à faire des suivis réguliers avec les acheteurs et les producteurs actifs pour faire des ajustements et un développement en continu. Une mise à jour de l’impact économique du projet et fait à chaque rapport d’étape.</w:t>
      </w:r>
    </w:p>
    <w:p w14:paraId="7323E98D" w14:textId="77777777" w:rsidR="00F26F25" w:rsidRPr="00F26F25" w:rsidRDefault="00F26F25" w:rsidP="004974F0">
      <w:pPr>
        <w:spacing w:line="240" w:lineRule="auto"/>
        <w:jc w:val="both"/>
        <w:rPr>
          <w:sz w:val="24"/>
          <w:szCs w:val="24"/>
        </w:rPr>
      </w:pPr>
      <w:r w:rsidRPr="00F26F25">
        <w:rPr>
          <w:sz w:val="24"/>
          <w:szCs w:val="24"/>
        </w:rPr>
        <w:t xml:space="preserve">À la mise en place du projet en 2018 un consultant en médias sociaux a été contracté par Marché Floral pour faire la promotion de la plate-forme. Ce contrat a été mis à terme en octobre 2020 pour une stratégie de promotion différente. </w:t>
      </w:r>
    </w:p>
    <w:p w14:paraId="43C3ADEC" w14:textId="77777777" w:rsidR="00F26F25" w:rsidRPr="00F26F25" w:rsidRDefault="00F26F25" w:rsidP="004974F0">
      <w:pPr>
        <w:spacing w:line="240" w:lineRule="auto"/>
        <w:jc w:val="both"/>
        <w:rPr>
          <w:sz w:val="24"/>
          <w:szCs w:val="24"/>
        </w:rPr>
      </w:pPr>
      <w:r w:rsidRPr="00F26F25">
        <w:rPr>
          <w:sz w:val="24"/>
          <w:szCs w:val="24"/>
        </w:rPr>
        <w:t xml:space="preserve">Remplacé par la production de médias digitaux : </w:t>
      </w:r>
    </w:p>
    <w:p w14:paraId="44F41F8F"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 xml:space="preserve">deux vidéos diffusés aux expositions d’affaires et sur les médias sociaux, </w:t>
      </w:r>
    </w:p>
    <w:p w14:paraId="646B8F35"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quatre publicités imprimées dans les publications reliées à la distribution de végétaux (Magazine Québec Vert)</w:t>
      </w:r>
    </w:p>
    <w:p w14:paraId="0D61D16E" w14:textId="77777777" w:rsidR="00F26F25" w:rsidRPr="00F26F25" w:rsidRDefault="00F26F25" w:rsidP="004974F0">
      <w:pPr>
        <w:pStyle w:val="Paragraphedeliste"/>
        <w:numPr>
          <w:ilvl w:val="0"/>
          <w:numId w:val="22"/>
        </w:numPr>
        <w:spacing w:line="240" w:lineRule="auto"/>
        <w:jc w:val="both"/>
        <w:rPr>
          <w:sz w:val="24"/>
          <w:szCs w:val="24"/>
        </w:rPr>
      </w:pPr>
      <w:r w:rsidRPr="00F26F25">
        <w:rPr>
          <w:sz w:val="24"/>
          <w:szCs w:val="24"/>
        </w:rPr>
        <w:t>une publicité imprimée dans une publication reliée à l’achat de végétaux (Guide d’acheteur Québec Vert)</w:t>
      </w:r>
    </w:p>
    <w:p w14:paraId="7CAC0F05" w14:textId="77777777" w:rsidR="00F26F25" w:rsidRPr="00F26F25" w:rsidRDefault="00F26F25" w:rsidP="004974F0">
      <w:pPr>
        <w:spacing w:line="240" w:lineRule="auto"/>
        <w:jc w:val="both"/>
        <w:rPr>
          <w:sz w:val="24"/>
          <w:szCs w:val="24"/>
        </w:rPr>
      </w:pPr>
    </w:p>
    <w:tbl>
      <w:tblPr>
        <w:tblStyle w:val="Grilledutableau"/>
        <w:tblW w:w="0" w:type="auto"/>
        <w:tblLook w:val="04A0" w:firstRow="1" w:lastRow="0" w:firstColumn="1" w:lastColumn="0" w:noHBand="0" w:noVBand="1"/>
      </w:tblPr>
      <w:tblGrid>
        <w:gridCol w:w="3681"/>
        <w:gridCol w:w="709"/>
        <w:gridCol w:w="4240"/>
      </w:tblGrid>
      <w:tr w:rsidR="00F26F25" w:rsidRPr="00F26F25" w14:paraId="3A1B48D9" w14:textId="77777777" w:rsidTr="004974F0">
        <w:tc>
          <w:tcPr>
            <w:tcW w:w="3681" w:type="dxa"/>
          </w:tcPr>
          <w:p w14:paraId="6FC93D82" w14:textId="77777777" w:rsidR="00F26F25" w:rsidRPr="00F26F25" w:rsidRDefault="00F26F25" w:rsidP="004974F0">
            <w:pPr>
              <w:jc w:val="both"/>
              <w:rPr>
                <w:sz w:val="24"/>
                <w:szCs w:val="24"/>
              </w:rPr>
            </w:pPr>
            <w:r w:rsidRPr="00F26F25">
              <w:rPr>
                <w:sz w:val="24"/>
                <w:szCs w:val="24"/>
              </w:rPr>
              <w:t>Type</w:t>
            </w:r>
          </w:p>
        </w:tc>
        <w:tc>
          <w:tcPr>
            <w:tcW w:w="709" w:type="dxa"/>
          </w:tcPr>
          <w:p w14:paraId="16498676" w14:textId="77777777" w:rsidR="00F26F25" w:rsidRPr="00F26F25" w:rsidRDefault="00F26F25" w:rsidP="004974F0">
            <w:pPr>
              <w:jc w:val="both"/>
              <w:rPr>
                <w:sz w:val="24"/>
                <w:szCs w:val="24"/>
              </w:rPr>
            </w:pPr>
            <w:r w:rsidRPr="00F26F25">
              <w:rPr>
                <w:sz w:val="24"/>
                <w:szCs w:val="24"/>
              </w:rPr>
              <w:t>But</w:t>
            </w:r>
          </w:p>
        </w:tc>
        <w:tc>
          <w:tcPr>
            <w:tcW w:w="4240" w:type="dxa"/>
          </w:tcPr>
          <w:p w14:paraId="1DB81571" w14:textId="77777777" w:rsidR="00F26F25" w:rsidRPr="00F26F25" w:rsidRDefault="00F26F25" w:rsidP="004974F0">
            <w:pPr>
              <w:jc w:val="both"/>
              <w:rPr>
                <w:sz w:val="24"/>
                <w:szCs w:val="24"/>
              </w:rPr>
            </w:pPr>
            <w:r w:rsidRPr="00F26F25">
              <w:rPr>
                <w:sz w:val="24"/>
                <w:szCs w:val="24"/>
              </w:rPr>
              <w:t>Résultat</w:t>
            </w:r>
          </w:p>
        </w:tc>
      </w:tr>
      <w:tr w:rsidR="00F26F25" w:rsidRPr="00F26F25" w14:paraId="3BBD7C1D" w14:textId="77777777" w:rsidTr="004974F0">
        <w:tc>
          <w:tcPr>
            <w:tcW w:w="3681" w:type="dxa"/>
          </w:tcPr>
          <w:p w14:paraId="43C67A88" w14:textId="77777777" w:rsidR="00F26F25" w:rsidRPr="00F26F25" w:rsidRDefault="00F26F25" w:rsidP="004974F0">
            <w:pPr>
              <w:jc w:val="both"/>
              <w:rPr>
                <w:sz w:val="24"/>
                <w:szCs w:val="24"/>
              </w:rPr>
            </w:pPr>
            <w:r w:rsidRPr="00F26F25">
              <w:rPr>
                <w:sz w:val="24"/>
                <w:szCs w:val="24"/>
              </w:rPr>
              <w:t>Associations Consultés</w:t>
            </w:r>
          </w:p>
        </w:tc>
        <w:tc>
          <w:tcPr>
            <w:tcW w:w="709" w:type="dxa"/>
          </w:tcPr>
          <w:p w14:paraId="30579B1C" w14:textId="77777777" w:rsidR="00F26F25" w:rsidRPr="00F26F25" w:rsidRDefault="00F26F25" w:rsidP="004974F0">
            <w:pPr>
              <w:jc w:val="both"/>
              <w:rPr>
                <w:sz w:val="24"/>
                <w:szCs w:val="24"/>
              </w:rPr>
            </w:pPr>
            <w:r w:rsidRPr="00F26F25">
              <w:rPr>
                <w:sz w:val="24"/>
                <w:szCs w:val="24"/>
              </w:rPr>
              <w:t>3</w:t>
            </w:r>
          </w:p>
        </w:tc>
        <w:tc>
          <w:tcPr>
            <w:tcW w:w="4240" w:type="dxa"/>
          </w:tcPr>
          <w:p w14:paraId="2BE643A3" w14:textId="5C8BFE55" w:rsidR="00F26F25" w:rsidRPr="00F26F25" w:rsidRDefault="004974F0" w:rsidP="004974F0">
            <w:pPr>
              <w:jc w:val="both"/>
              <w:rPr>
                <w:sz w:val="24"/>
                <w:szCs w:val="24"/>
              </w:rPr>
            </w:pPr>
            <w:r>
              <w:rPr>
                <w:sz w:val="24"/>
                <w:szCs w:val="24"/>
              </w:rPr>
              <w:t>Associations des producteurs en pépinière, serre, Filière horticulture ornementale.</w:t>
            </w:r>
          </w:p>
        </w:tc>
      </w:tr>
      <w:tr w:rsidR="00F26F25" w:rsidRPr="00F26F25" w14:paraId="0EDCDFFA" w14:textId="77777777" w:rsidTr="004974F0">
        <w:tc>
          <w:tcPr>
            <w:tcW w:w="3681" w:type="dxa"/>
          </w:tcPr>
          <w:p w14:paraId="6F4F2B57" w14:textId="77777777" w:rsidR="00F26F25" w:rsidRPr="00F26F25" w:rsidRDefault="00F26F25" w:rsidP="004974F0">
            <w:pPr>
              <w:jc w:val="both"/>
              <w:rPr>
                <w:sz w:val="24"/>
                <w:szCs w:val="24"/>
              </w:rPr>
            </w:pPr>
            <w:r w:rsidRPr="00F26F25">
              <w:rPr>
                <w:sz w:val="24"/>
                <w:szCs w:val="24"/>
              </w:rPr>
              <w:t>Fleuristes, Centre Jardin, Petits Détaillants consultés</w:t>
            </w:r>
          </w:p>
        </w:tc>
        <w:tc>
          <w:tcPr>
            <w:tcW w:w="709" w:type="dxa"/>
          </w:tcPr>
          <w:p w14:paraId="4B3E9B65" w14:textId="77777777" w:rsidR="00F26F25" w:rsidRPr="00F26F25" w:rsidRDefault="00F26F25" w:rsidP="004974F0">
            <w:pPr>
              <w:jc w:val="both"/>
              <w:rPr>
                <w:sz w:val="24"/>
                <w:szCs w:val="24"/>
              </w:rPr>
            </w:pPr>
            <w:r w:rsidRPr="00F26F25">
              <w:rPr>
                <w:sz w:val="24"/>
                <w:szCs w:val="24"/>
              </w:rPr>
              <w:t>50</w:t>
            </w:r>
          </w:p>
        </w:tc>
        <w:tc>
          <w:tcPr>
            <w:tcW w:w="4240" w:type="dxa"/>
          </w:tcPr>
          <w:p w14:paraId="3BDC5605" w14:textId="77777777" w:rsidR="00F26F25" w:rsidRPr="00F26F25" w:rsidRDefault="00F26F25" w:rsidP="004974F0">
            <w:pPr>
              <w:jc w:val="both"/>
              <w:rPr>
                <w:sz w:val="24"/>
                <w:szCs w:val="24"/>
              </w:rPr>
            </w:pPr>
            <w:r w:rsidRPr="00F26F25">
              <w:rPr>
                <w:sz w:val="24"/>
                <w:szCs w:val="24"/>
              </w:rPr>
              <w:t>Étude Marcon + Marché Floral</w:t>
            </w:r>
          </w:p>
        </w:tc>
      </w:tr>
      <w:tr w:rsidR="00F26F25" w:rsidRPr="00F26F25" w14:paraId="062258D1" w14:textId="77777777" w:rsidTr="004974F0">
        <w:tc>
          <w:tcPr>
            <w:tcW w:w="3681" w:type="dxa"/>
          </w:tcPr>
          <w:p w14:paraId="4A892B59" w14:textId="77777777" w:rsidR="00F26F25" w:rsidRPr="00F26F25" w:rsidRDefault="00F26F25" w:rsidP="004974F0">
            <w:pPr>
              <w:jc w:val="both"/>
              <w:rPr>
                <w:sz w:val="24"/>
                <w:szCs w:val="24"/>
              </w:rPr>
            </w:pPr>
            <w:r w:rsidRPr="00F26F25">
              <w:rPr>
                <w:sz w:val="24"/>
                <w:szCs w:val="24"/>
              </w:rPr>
              <w:t>Producteurs Enquêtés</w:t>
            </w:r>
          </w:p>
        </w:tc>
        <w:tc>
          <w:tcPr>
            <w:tcW w:w="709" w:type="dxa"/>
          </w:tcPr>
          <w:p w14:paraId="0B50D1A6" w14:textId="785D1D93" w:rsidR="00F26F25" w:rsidRPr="00F26F25" w:rsidRDefault="00925946" w:rsidP="004974F0">
            <w:pPr>
              <w:jc w:val="both"/>
              <w:rPr>
                <w:sz w:val="24"/>
                <w:szCs w:val="24"/>
              </w:rPr>
            </w:pPr>
            <w:r>
              <w:rPr>
                <w:sz w:val="24"/>
                <w:szCs w:val="24"/>
              </w:rPr>
              <w:t>50</w:t>
            </w:r>
          </w:p>
        </w:tc>
        <w:tc>
          <w:tcPr>
            <w:tcW w:w="4240" w:type="dxa"/>
          </w:tcPr>
          <w:p w14:paraId="36877864" w14:textId="59EA1097" w:rsidR="00F26F25" w:rsidRPr="00F26F25" w:rsidRDefault="004974F0" w:rsidP="004974F0">
            <w:pPr>
              <w:jc w:val="both"/>
              <w:rPr>
                <w:sz w:val="24"/>
                <w:szCs w:val="24"/>
              </w:rPr>
            </w:pPr>
            <w:r>
              <w:rPr>
                <w:sz w:val="24"/>
                <w:szCs w:val="24"/>
              </w:rPr>
              <w:t>L</w:t>
            </w:r>
            <w:r w:rsidR="00925946">
              <w:rPr>
                <w:sz w:val="24"/>
                <w:szCs w:val="24"/>
              </w:rPr>
              <w:t xml:space="preserve">e sondage du PSQ a été transmis à </w:t>
            </w:r>
            <w:r>
              <w:rPr>
                <w:sz w:val="24"/>
                <w:szCs w:val="24"/>
              </w:rPr>
              <w:t>plus de 100</w:t>
            </w:r>
            <w:r w:rsidR="00925946">
              <w:rPr>
                <w:sz w:val="24"/>
                <w:szCs w:val="24"/>
              </w:rPr>
              <w:t xml:space="preserve"> producteurs.  De ce nombre 9 ont répondu au sondage.  De plus Marché floral a enquêté auprès de 10 producteurs</w:t>
            </w:r>
            <w:r>
              <w:rPr>
                <w:sz w:val="24"/>
                <w:szCs w:val="24"/>
              </w:rPr>
              <w:t xml:space="preserve"> en serre</w:t>
            </w:r>
            <w:r w:rsidR="00925946">
              <w:rPr>
                <w:sz w:val="24"/>
                <w:szCs w:val="24"/>
              </w:rPr>
              <w:t>.</w:t>
            </w:r>
          </w:p>
        </w:tc>
      </w:tr>
      <w:tr w:rsidR="00F26F25" w:rsidRPr="00F26F25" w14:paraId="7E93C8A3" w14:textId="77777777" w:rsidTr="004974F0">
        <w:tc>
          <w:tcPr>
            <w:tcW w:w="3681" w:type="dxa"/>
          </w:tcPr>
          <w:p w14:paraId="6EB5FE26" w14:textId="77777777" w:rsidR="00F26F25" w:rsidRPr="00F26F25" w:rsidRDefault="00F26F25" w:rsidP="004974F0">
            <w:pPr>
              <w:jc w:val="both"/>
              <w:rPr>
                <w:sz w:val="24"/>
                <w:szCs w:val="24"/>
              </w:rPr>
            </w:pPr>
            <w:r w:rsidRPr="00F26F25">
              <w:rPr>
                <w:sz w:val="24"/>
                <w:szCs w:val="24"/>
              </w:rPr>
              <w:t>Nouveaux Producteurs Participants</w:t>
            </w:r>
          </w:p>
        </w:tc>
        <w:tc>
          <w:tcPr>
            <w:tcW w:w="709" w:type="dxa"/>
          </w:tcPr>
          <w:p w14:paraId="56E3E8CC" w14:textId="77777777" w:rsidR="00F26F25" w:rsidRPr="00F26F25" w:rsidRDefault="00F26F25" w:rsidP="004974F0">
            <w:pPr>
              <w:jc w:val="both"/>
              <w:rPr>
                <w:sz w:val="24"/>
                <w:szCs w:val="24"/>
              </w:rPr>
            </w:pPr>
            <w:r w:rsidRPr="00F26F25">
              <w:rPr>
                <w:sz w:val="24"/>
                <w:szCs w:val="24"/>
              </w:rPr>
              <w:t>10</w:t>
            </w:r>
          </w:p>
        </w:tc>
        <w:tc>
          <w:tcPr>
            <w:tcW w:w="4240" w:type="dxa"/>
          </w:tcPr>
          <w:p w14:paraId="0066B0A8" w14:textId="0346B2B2" w:rsidR="00F26F25" w:rsidRPr="002625FD" w:rsidRDefault="002625FD" w:rsidP="004974F0">
            <w:pPr>
              <w:jc w:val="both"/>
              <w:rPr>
                <w:sz w:val="24"/>
                <w:szCs w:val="24"/>
                <w:highlight w:val="yellow"/>
              </w:rPr>
            </w:pPr>
            <w:r w:rsidRPr="00A41735">
              <w:rPr>
                <w:sz w:val="24"/>
                <w:szCs w:val="24"/>
              </w:rPr>
              <w:t>3</w:t>
            </w:r>
            <w:r w:rsidR="00F26F25" w:rsidRPr="00A41735">
              <w:rPr>
                <w:sz w:val="24"/>
                <w:szCs w:val="24"/>
              </w:rPr>
              <w:t xml:space="preserve"> actuel</w:t>
            </w:r>
            <w:r w:rsidR="004974F0" w:rsidRPr="00A41735">
              <w:rPr>
                <w:sz w:val="24"/>
                <w:szCs w:val="24"/>
              </w:rPr>
              <w:t>lement</w:t>
            </w:r>
            <w:r w:rsidR="00F26F25" w:rsidRPr="00A41735">
              <w:rPr>
                <w:sz w:val="24"/>
                <w:szCs w:val="24"/>
              </w:rPr>
              <w:t xml:space="preserve"> + 2 en 2022</w:t>
            </w:r>
            <w:r w:rsidR="004974F0" w:rsidRPr="00A41735">
              <w:rPr>
                <w:sz w:val="24"/>
                <w:szCs w:val="24"/>
              </w:rPr>
              <w:t xml:space="preserve"> et </w:t>
            </w:r>
            <w:r w:rsidRPr="00A41735">
              <w:rPr>
                <w:sz w:val="24"/>
                <w:szCs w:val="24"/>
              </w:rPr>
              <w:t>on estime 5 de plus en 2022-2023</w:t>
            </w:r>
          </w:p>
        </w:tc>
      </w:tr>
      <w:tr w:rsidR="00F26F25" w:rsidRPr="00F26F25" w14:paraId="5C4355FC" w14:textId="77777777" w:rsidTr="004974F0">
        <w:tc>
          <w:tcPr>
            <w:tcW w:w="3681" w:type="dxa"/>
          </w:tcPr>
          <w:p w14:paraId="06850A7C" w14:textId="77777777" w:rsidR="00F26F25" w:rsidRPr="00F26F25" w:rsidRDefault="00F26F25" w:rsidP="004974F0">
            <w:pPr>
              <w:jc w:val="both"/>
              <w:rPr>
                <w:sz w:val="24"/>
                <w:szCs w:val="24"/>
              </w:rPr>
            </w:pPr>
            <w:r w:rsidRPr="00F26F25">
              <w:rPr>
                <w:sz w:val="24"/>
                <w:szCs w:val="24"/>
              </w:rPr>
              <w:t>Nouveaux acheteurs inscrits à la plateforme</w:t>
            </w:r>
          </w:p>
        </w:tc>
        <w:tc>
          <w:tcPr>
            <w:tcW w:w="709" w:type="dxa"/>
          </w:tcPr>
          <w:p w14:paraId="38EFDCE3" w14:textId="77777777" w:rsidR="00F26F25" w:rsidRPr="00F26F25" w:rsidRDefault="00F26F25" w:rsidP="004974F0">
            <w:pPr>
              <w:jc w:val="both"/>
              <w:rPr>
                <w:sz w:val="24"/>
                <w:szCs w:val="24"/>
              </w:rPr>
            </w:pPr>
            <w:r w:rsidRPr="00F26F25">
              <w:rPr>
                <w:sz w:val="24"/>
                <w:szCs w:val="24"/>
              </w:rPr>
              <w:t>50</w:t>
            </w:r>
          </w:p>
        </w:tc>
        <w:tc>
          <w:tcPr>
            <w:tcW w:w="4240" w:type="dxa"/>
          </w:tcPr>
          <w:p w14:paraId="64F9BFE3" w14:textId="27CFB7F1" w:rsidR="00F26F25" w:rsidRPr="00F26F25" w:rsidRDefault="00F26F25" w:rsidP="004974F0">
            <w:pPr>
              <w:jc w:val="both"/>
              <w:rPr>
                <w:sz w:val="24"/>
                <w:szCs w:val="24"/>
              </w:rPr>
            </w:pPr>
            <w:r w:rsidRPr="00F26F25">
              <w:rPr>
                <w:sz w:val="24"/>
                <w:szCs w:val="24"/>
              </w:rPr>
              <w:t>257</w:t>
            </w:r>
            <w:r w:rsidR="00A41735">
              <w:rPr>
                <w:sz w:val="24"/>
                <w:szCs w:val="24"/>
              </w:rPr>
              <w:t xml:space="preserve"> nouveaux acheteurs</w:t>
            </w:r>
          </w:p>
        </w:tc>
      </w:tr>
      <w:tr w:rsidR="00F26F25" w:rsidRPr="00F26F25" w14:paraId="48AB3338" w14:textId="77777777" w:rsidTr="004974F0">
        <w:tc>
          <w:tcPr>
            <w:tcW w:w="3681" w:type="dxa"/>
          </w:tcPr>
          <w:p w14:paraId="1E467B51" w14:textId="77777777" w:rsidR="00F26F25" w:rsidRPr="00F26F25" w:rsidRDefault="00F26F25" w:rsidP="004974F0">
            <w:pPr>
              <w:jc w:val="both"/>
              <w:rPr>
                <w:sz w:val="24"/>
                <w:szCs w:val="24"/>
              </w:rPr>
            </w:pPr>
            <w:r w:rsidRPr="00F26F25">
              <w:rPr>
                <w:sz w:val="24"/>
                <w:szCs w:val="24"/>
              </w:rPr>
              <w:t>Données Compilés et analysés</w:t>
            </w:r>
          </w:p>
        </w:tc>
        <w:tc>
          <w:tcPr>
            <w:tcW w:w="709" w:type="dxa"/>
          </w:tcPr>
          <w:p w14:paraId="10F592F1" w14:textId="77777777" w:rsidR="00F26F25" w:rsidRPr="00F26F25" w:rsidRDefault="00F26F25" w:rsidP="004974F0">
            <w:pPr>
              <w:jc w:val="both"/>
              <w:rPr>
                <w:sz w:val="24"/>
                <w:szCs w:val="24"/>
              </w:rPr>
            </w:pPr>
            <w:r w:rsidRPr="00F26F25">
              <w:rPr>
                <w:sz w:val="24"/>
                <w:szCs w:val="24"/>
              </w:rPr>
              <w:t>Oui</w:t>
            </w:r>
          </w:p>
        </w:tc>
        <w:tc>
          <w:tcPr>
            <w:tcW w:w="4240" w:type="dxa"/>
          </w:tcPr>
          <w:p w14:paraId="3812EA17" w14:textId="05E6AB12" w:rsidR="00F26F25" w:rsidRPr="00F26F25" w:rsidRDefault="004974F0" w:rsidP="004974F0">
            <w:pPr>
              <w:jc w:val="both"/>
              <w:rPr>
                <w:sz w:val="24"/>
                <w:szCs w:val="24"/>
              </w:rPr>
            </w:pPr>
            <w:r>
              <w:rPr>
                <w:sz w:val="24"/>
                <w:szCs w:val="24"/>
              </w:rPr>
              <w:t>S</w:t>
            </w:r>
            <w:r w:rsidR="00F26F25" w:rsidRPr="00F26F25">
              <w:rPr>
                <w:sz w:val="24"/>
                <w:szCs w:val="24"/>
              </w:rPr>
              <w:t>uivi sur les rencontres Décembre 2021– Janvier 2022</w:t>
            </w:r>
          </w:p>
        </w:tc>
      </w:tr>
      <w:tr w:rsidR="00F26F25" w:rsidRPr="00F26F25" w14:paraId="1DB9468E" w14:textId="77777777" w:rsidTr="004974F0">
        <w:tc>
          <w:tcPr>
            <w:tcW w:w="3681" w:type="dxa"/>
          </w:tcPr>
          <w:p w14:paraId="6AD8D464" w14:textId="77777777" w:rsidR="00F26F25" w:rsidRPr="00F26F25" w:rsidRDefault="00F26F25" w:rsidP="004974F0">
            <w:pPr>
              <w:jc w:val="both"/>
              <w:rPr>
                <w:sz w:val="24"/>
                <w:szCs w:val="24"/>
              </w:rPr>
            </w:pPr>
            <w:r w:rsidRPr="00F26F25">
              <w:rPr>
                <w:sz w:val="24"/>
                <w:szCs w:val="24"/>
              </w:rPr>
              <w:t>Groupes Média Sociaux formés et alimentés</w:t>
            </w:r>
          </w:p>
        </w:tc>
        <w:tc>
          <w:tcPr>
            <w:tcW w:w="709" w:type="dxa"/>
          </w:tcPr>
          <w:p w14:paraId="1B58F37F" w14:textId="77777777" w:rsidR="00F26F25" w:rsidRPr="00F26F25" w:rsidRDefault="00F26F25" w:rsidP="004974F0">
            <w:pPr>
              <w:jc w:val="both"/>
              <w:rPr>
                <w:sz w:val="24"/>
                <w:szCs w:val="24"/>
              </w:rPr>
            </w:pPr>
            <w:r w:rsidRPr="00F26F25">
              <w:rPr>
                <w:sz w:val="24"/>
                <w:szCs w:val="24"/>
              </w:rPr>
              <w:t>2</w:t>
            </w:r>
          </w:p>
        </w:tc>
        <w:tc>
          <w:tcPr>
            <w:tcW w:w="4240" w:type="dxa"/>
          </w:tcPr>
          <w:p w14:paraId="3E8209A8" w14:textId="246DB6E7" w:rsidR="00F26F25" w:rsidRPr="00F26F25" w:rsidRDefault="00F26F25" w:rsidP="004974F0">
            <w:pPr>
              <w:jc w:val="both"/>
              <w:rPr>
                <w:sz w:val="24"/>
                <w:szCs w:val="24"/>
              </w:rPr>
            </w:pPr>
            <w:r w:rsidRPr="00F26F25">
              <w:rPr>
                <w:sz w:val="24"/>
                <w:szCs w:val="24"/>
              </w:rPr>
              <w:t>1 par Marché Floral</w:t>
            </w:r>
            <w:r w:rsidR="004974F0">
              <w:rPr>
                <w:sz w:val="24"/>
                <w:szCs w:val="24"/>
              </w:rPr>
              <w:t xml:space="preserve">+ </w:t>
            </w:r>
            <w:r w:rsidR="00604DE6">
              <w:rPr>
                <w:sz w:val="24"/>
                <w:szCs w:val="24"/>
              </w:rPr>
              <w:t>Facebook</w:t>
            </w:r>
            <w:r w:rsidR="004974F0">
              <w:rPr>
                <w:sz w:val="24"/>
                <w:szCs w:val="24"/>
              </w:rPr>
              <w:t xml:space="preserve"> et </w:t>
            </w:r>
            <w:r w:rsidR="00604DE6">
              <w:rPr>
                <w:sz w:val="24"/>
                <w:szCs w:val="24"/>
              </w:rPr>
              <w:t>LinkedIn</w:t>
            </w:r>
            <w:r w:rsidR="004974F0">
              <w:rPr>
                <w:sz w:val="24"/>
                <w:szCs w:val="24"/>
              </w:rPr>
              <w:t xml:space="preserve"> du PSQ.</w:t>
            </w:r>
          </w:p>
        </w:tc>
      </w:tr>
    </w:tbl>
    <w:p w14:paraId="67D464DD" w14:textId="77777777" w:rsidR="00F26F25" w:rsidRPr="00F26F25" w:rsidRDefault="00F26F25" w:rsidP="004974F0">
      <w:pPr>
        <w:spacing w:line="240" w:lineRule="auto"/>
        <w:jc w:val="both"/>
        <w:rPr>
          <w:sz w:val="24"/>
          <w:szCs w:val="24"/>
        </w:rPr>
      </w:pPr>
    </w:p>
    <w:p w14:paraId="19275CF7" w14:textId="1AF8065F" w:rsidR="00F26F25" w:rsidRPr="00F26F25" w:rsidRDefault="00F26F25" w:rsidP="004974F0">
      <w:pPr>
        <w:spacing w:after="0" w:line="360" w:lineRule="auto"/>
        <w:jc w:val="both"/>
        <w:rPr>
          <w:b/>
          <w:sz w:val="24"/>
          <w:szCs w:val="24"/>
        </w:rPr>
      </w:pPr>
      <w:r w:rsidRPr="00F26F25">
        <w:rPr>
          <w:b/>
          <w:sz w:val="24"/>
          <w:szCs w:val="24"/>
        </w:rPr>
        <w:t>Suite ou suivi à donner s’il y a lieu</w:t>
      </w:r>
    </w:p>
    <w:p w14:paraId="5101AFD6" w14:textId="01F2494D" w:rsidR="00F26F25" w:rsidRPr="00F26F25" w:rsidRDefault="00F26F25" w:rsidP="004974F0">
      <w:pPr>
        <w:spacing w:after="0" w:line="240" w:lineRule="auto"/>
        <w:jc w:val="both"/>
        <w:rPr>
          <w:bCs/>
          <w:sz w:val="24"/>
          <w:szCs w:val="24"/>
        </w:rPr>
      </w:pPr>
      <w:r w:rsidRPr="00F26F25">
        <w:rPr>
          <w:bCs/>
          <w:sz w:val="24"/>
          <w:szCs w:val="24"/>
        </w:rPr>
        <w:t xml:space="preserve">Des rencontres avec les producteurs des secteurs de végétaux ornementaux ont été planifiées pour le début de l’année 2022 </w:t>
      </w:r>
      <w:r w:rsidR="00A41735">
        <w:rPr>
          <w:bCs/>
          <w:sz w:val="24"/>
          <w:szCs w:val="24"/>
        </w:rPr>
        <w:t>afin de présenter</w:t>
      </w:r>
      <w:r w:rsidRPr="00F26F25">
        <w:rPr>
          <w:bCs/>
          <w:sz w:val="24"/>
          <w:szCs w:val="24"/>
        </w:rPr>
        <w:t xml:space="preserve"> la plate-forme </w:t>
      </w:r>
      <w:r w:rsidR="00A41735">
        <w:rPr>
          <w:bCs/>
          <w:sz w:val="24"/>
          <w:szCs w:val="24"/>
        </w:rPr>
        <w:t xml:space="preserve">et le mode de vente inédit offert par </w:t>
      </w:r>
      <w:r w:rsidRPr="00F26F25">
        <w:rPr>
          <w:bCs/>
          <w:sz w:val="24"/>
          <w:szCs w:val="24"/>
        </w:rPr>
        <w:t xml:space="preserve">Marché Floral. </w:t>
      </w:r>
    </w:p>
    <w:p w14:paraId="48C395F5" w14:textId="77777777" w:rsidR="00F26F25" w:rsidRPr="00F26F25" w:rsidRDefault="00F26F25" w:rsidP="004974F0">
      <w:pPr>
        <w:spacing w:after="0" w:line="240" w:lineRule="auto"/>
        <w:jc w:val="both"/>
        <w:rPr>
          <w:bCs/>
          <w:sz w:val="24"/>
          <w:szCs w:val="24"/>
        </w:rPr>
      </w:pPr>
      <w:r w:rsidRPr="00F26F25">
        <w:rPr>
          <w:bCs/>
          <w:sz w:val="24"/>
          <w:szCs w:val="24"/>
        </w:rPr>
        <w:t>Les résultats de la rencontre seront analysés pour améliorer les fonctionnalités de la rencontre et ces éléments seront ajoutés dans le fil du développement.</w:t>
      </w:r>
    </w:p>
    <w:p w14:paraId="125CC374" w14:textId="77777777" w:rsidR="00F26F25" w:rsidRPr="00F26F25" w:rsidRDefault="00F26F25" w:rsidP="004974F0">
      <w:pPr>
        <w:spacing w:after="0" w:line="240" w:lineRule="auto"/>
        <w:jc w:val="both"/>
        <w:rPr>
          <w:bCs/>
          <w:sz w:val="24"/>
          <w:szCs w:val="24"/>
        </w:rPr>
      </w:pPr>
      <w:r w:rsidRPr="00F26F25">
        <w:rPr>
          <w:bCs/>
          <w:sz w:val="24"/>
          <w:szCs w:val="24"/>
        </w:rPr>
        <w:lastRenderedPageBreak/>
        <w:t>Une rencontre de suivi sera planifiée pour les producteurs qui seront intéressés à participer à plate-forme.</w:t>
      </w:r>
    </w:p>
    <w:p w14:paraId="52B3DBC6" w14:textId="77777777" w:rsidR="00F26F25" w:rsidRPr="00F26F25" w:rsidRDefault="00F26F25" w:rsidP="004974F0">
      <w:pPr>
        <w:spacing w:after="0" w:line="240" w:lineRule="auto"/>
        <w:jc w:val="both"/>
        <w:rPr>
          <w:bCs/>
          <w:sz w:val="24"/>
          <w:szCs w:val="24"/>
        </w:rPr>
      </w:pPr>
      <w:r w:rsidRPr="00F26F25">
        <w:rPr>
          <w:bCs/>
          <w:sz w:val="24"/>
          <w:szCs w:val="24"/>
        </w:rPr>
        <w:t>Par la suite le comité de lancement se réunira pour faire le suivi des analyses et finaliser les rapports sur le projet.</w:t>
      </w:r>
    </w:p>
    <w:p w14:paraId="59031478" w14:textId="77777777" w:rsidR="00F26F25" w:rsidRPr="00F26F25" w:rsidRDefault="00F26F25" w:rsidP="004974F0">
      <w:pPr>
        <w:spacing w:after="0" w:line="240" w:lineRule="auto"/>
        <w:jc w:val="both"/>
        <w:rPr>
          <w:bCs/>
          <w:sz w:val="24"/>
          <w:szCs w:val="24"/>
        </w:rPr>
      </w:pPr>
    </w:p>
    <w:p w14:paraId="66351BC1" w14:textId="7FC263AA" w:rsidR="00F26F25" w:rsidRDefault="00D21804" w:rsidP="004974F0">
      <w:pPr>
        <w:pStyle w:val="Titre1"/>
        <w:jc w:val="both"/>
      </w:pPr>
      <w:bookmarkStart w:id="10" w:name="_Toc99610508"/>
      <w:r>
        <w:t>Conclusion</w:t>
      </w:r>
      <w:bookmarkEnd w:id="10"/>
    </w:p>
    <w:p w14:paraId="5D992DDF" w14:textId="5F76772D" w:rsidR="00D21804" w:rsidRDefault="00D21804" w:rsidP="004974F0">
      <w:pPr>
        <w:jc w:val="both"/>
      </w:pPr>
    </w:p>
    <w:p w14:paraId="45C1993E" w14:textId="76598E59" w:rsidR="007A366C" w:rsidRPr="001D071C" w:rsidRDefault="00D21804" w:rsidP="00EF385D">
      <w:pPr>
        <w:jc w:val="both"/>
      </w:pPr>
      <w:r>
        <w:t xml:space="preserve">En somme le projet malgré ses difficultés d’exécutions </w:t>
      </w:r>
      <w:r w:rsidR="004974F0">
        <w:t xml:space="preserve">en période de pandémie </w:t>
      </w:r>
      <w:r>
        <w:t>et</w:t>
      </w:r>
      <w:r w:rsidR="004974F0">
        <w:t xml:space="preserve"> de forte demande des produits de l’horticulture ornementale</w:t>
      </w:r>
      <w:r>
        <w:t xml:space="preserve"> sera fort utile et pertinent au cours des prochaines années. On peut anticiper </w:t>
      </w:r>
      <w:r w:rsidR="004974F0">
        <w:t xml:space="preserve">qu’au cours des prochaines années la forte demande de produits laissera graduellement sa place à </w:t>
      </w:r>
      <w:r>
        <w:t xml:space="preserve">un déséquilibre dans l’offre et la demande individuelle. </w:t>
      </w:r>
      <w:r w:rsidR="004974F0">
        <w:t>Rappelons que les décisions des producteurs de produire plus ou moins sont prises individuellement sans égard aux perspectives de marché.</w:t>
      </w:r>
      <w:r>
        <w:t xml:space="preserve"> Le contexte économique inflationniste et le retour au </w:t>
      </w:r>
      <w:r w:rsidR="004974F0">
        <w:t>voyage en période estivale</w:t>
      </w:r>
      <w:r>
        <w:t xml:space="preserve"> réduira certainement le revenu disponible des ménages québécois consacré à l’achat de végétaux d’ornements au cours des prochaines années.  Le mode de commercialisation par enchère électronique deviendra de plus en plus pertinent notamment en raison de la croissance du nombre d’acheteurs inscrits</w:t>
      </w:r>
      <w:r w:rsidR="00604DE6">
        <w:t xml:space="preserve"> et de la pénurie de main d’œuvre dans les boutiques florales.</w:t>
      </w:r>
    </w:p>
    <w:sectPr w:rsidR="007A366C" w:rsidRPr="001D071C" w:rsidSect="00813F4F">
      <w:footerReference w:type="default" r:id="rId15"/>
      <w:footerReference w:type="first" r:id="rId16"/>
      <w:pgSz w:w="11906" w:h="16838" w:code="9"/>
      <w:pgMar w:top="1440" w:right="1616" w:bottom="1440" w:left="161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40C8C" w14:textId="77777777" w:rsidR="00D600A2" w:rsidRDefault="00D600A2">
      <w:pPr>
        <w:spacing w:before="0" w:after="0" w:line="240" w:lineRule="auto"/>
      </w:pPr>
      <w:r>
        <w:separator/>
      </w:r>
    </w:p>
  </w:endnote>
  <w:endnote w:type="continuationSeparator" w:id="0">
    <w:p w14:paraId="461B88CD" w14:textId="77777777" w:rsidR="00D600A2" w:rsidRDefault="00D600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589B8" w14:textId="77777777" w:rsidR="001638F6" w:rsidRDefault="00844483">
    <w:pPr>
      <w:pStyle w:val="Pieddepage"/>
    </w:pPr>
    <w:r>
      <w:rPr>
        <w:lang w:bidi="fr-FR"/>
      </w:rPr>
      <w:t xml:space="preserve">PAGE </w:t>
    </w:r>
    <w:r>
      <w:rPr>
        <w:lang w:bidi="fr-FR"/>
      </w:rPr>
      <w:fldChar w:fldCharType="begin"/>
    </w:r>
    <w:r>
      <w:rPr>
        <w:lang w:bidi="fr-FR"/>
      </w:rPr>
      <w:instrText xml:space="preserve"> PAGE  \* Arabic  \* MERGEFORMAT </w:instrText>
    </w:r>
    <w:r>
      <w:rPr>
        <w:lang w:bidi="fr-FR"/>
      </w:rPr>
      <w:fldChar w:fldCharType="separate"/>
    </w:r>
    <w:r w:rsidR="00813F4F">
      <w:rPr>
        <w:noProof/>
        <w:lang w:bidi="fr-FR"/>
      </w:rPr>
      <w:t>1</w:t>
    </w:r>
    <w:r>
      <w:rPr>
        <w:lang w:bidi="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FF0A2" w14:textId="57948B77" w:rsidR="00950664" w:rsidRDefault="00950664" w:rsidP="00950664">
    <w:pPr>
      <w:pStyle w:val="Pieddepage"/>
      <w:jc w:val="left"/>
    </w:pPr>
    <w:r>
      <w:rPr>
        <w:noProof/>
      </w:rPr>
      <w:drawing>
        <wp:anchor distT="0" distB="0" distL="114300" distR="114300" simplePos="0" relativeHeight="251659264" behindDoc="0" locked="0" layoutInCell="1" allowOverlap="1" wp14:anchorId="432FBB26" wp14:editId="78B7260D">
          <wp:simplePos x="0" y="0"/>
          <wp:positionH relativeFrom="margin">
            <wp:posOffset>5193665</wp:posOffset>
          </wp:positionH>
          <wp:positionV relativeFrom="bottomMargin">
            <wp:align>top</wp:align>
          </wp:positionV>
          <wp:extent cx="1158240" cy="534670"/>
          <wp:effectExtent l="0" t="0" r="0" b="0"/>
          <wp:wrapTopAndBottom/>
          <wp:docPr id="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58240" cy="53467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4681D7" wp14:editId="21301C84">
          <wp:extent cx="706966" cy="51637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55102" cy="551531"/>
                  </a:xfrm>
                  <a:prstGeom prst="rect">
                    <a:avLst/>
                  </a:prstGeom>
                  <a:noFill/>
                  <a:ln>
                    <a:noFill/>
                  </a:ln>
                </pic:spPr>
              </pic:pic>
            </a:graphicData>
          </a:graphic>
        </wp:inline>
      </w:drawing>
    </w:r>
  </w:p>
  <w:p w14:paraId="0E442442" w14:textId="5627FFFE" w:rsidR="00950664" w:rsidRDefault="009506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0D98A" w14:textId="77777777" w:rsidR="00D600A2" w:rsidRDefault="00D600A2">
      <w:pPr>
        <w:spacing w:before="0" w:after="0" w:line="240" w:lineRule="auto"/>
      </w:pPr>
      <w:r>
        <w:separator/>
      </w:r>
    </w:p>
  </w:footnote>
  <w:footnote w:type="continuationSeparator" w:id="0">
    <w:p w14:paraId="4067D7EA" w14:textId="77777777" w:rsidR="00D600A2" w:rsidRDefault="00D600A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epuces"/>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B37ABD"/>
    <w:multiLevelType w:val="hybridMultilevel"/>
    <w:tmpl w:val="11A41E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721100F"/>
    <w:multiLevelType w:val="hybridMultilevel"/>
    <w:tmpl w:val="6B621DDE"/>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3"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38E3A3F"/>
    <w:multiLevelType w:val="hybridMultilevel"/>
    <w:tmpl w:val="E59ADE06"/>
    <w:lvl w:ilvl="0" w:tplc="B03A1EE0">
      <w:start w:val="1"/>
      <w:numFmt w:val="bullet"/>
      <w:lvlText w:val="-"/>
      <w:lvlJc w:val="left"/>
      <w:pPr>
        <w:ind w:left="1068" w:hanging="360"/>
      </w:pPr>
      <w:rPr>
        <w:rFonts w:ascii="Calibri" w:eastAsiaTheme="minorHAnsi" w:hAnsi="Calibri" w:cs="Calibr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F8924C9"/>
    <w:multiLevelType w:val="hybridMultilevel"/>
    <w:tmpl w:val="C3BCC034"/>
    <w:lvl w:ilvl="0" w:tplc="030C58F4">
      <w:start w:val="1"/>
      <w:numFmt w:val="bullet"/>
      <w:lvlText w:val="•"/>
      <w:lvlJc w:val="left"/>
      <w:pPr>
        <w:tabs>
          <w:tab w:val="num" w:pos="720"/>
        </w:tabs>
        <w:ind w:left="720" w:hanging="360"/>
      </w:pPr>
      <w:rPr>
        <w:rFonts w:ascii="Arial" w:hAnsi="Arial" w:hint="default"/>
      </w:rPr>
    </w:lvl>
    <w:lvl w:ilvl="1" w:tplc="201AF5C0">
      <w:numFmt w:val="bullet"/>
      <w:lvlText w:val="•"/>
      <w:lvlJc w:val="left"/>
      <w:pPr>
        <w:tabs>
          <w:tab w:val="num" w:pos="1440"/>
        </w:tabs>
        <w:ind w:left="1440" w:hanging="360"/>
      </w:pPr>
      <w:rPr>
        <w:rFonts w:ascii="Arial" w:hAnsi="Arial" w:hint="default"/>
      </w:rPr>
    </w:lvl>
    <w:lvl w:ilvl="2" w:tplc="52C23EE6" w:tentative="1">
      <w:start w:val="1"/>
      <w:numFmt w:val="bullet"/>
      <w:lvlText w:val="•"/>
      <w:lvlJc w:val="left"/>
      <w:pPr>
        <w:tabs>
          <w:tab w:val="num" w:pos="2160"/>
        </w:tabs>
        <w:ind w:left="2160" w:hanging="360"/>
      </w:pPr>
      <w:rPr>
        <w:rFonts w:ascii="Arial" w:hAnsi="Arial" w:hint="default"/>
      </w:rPr>
    </w:lvl>
    <w:lvl w:ilvl="3" w:tplc="5AB4012E" w:tentative="1">
      <w:start w:val="1"/>
      <w:numFmt w:val="bullet"/>
      <w:lvlText w:val="•"/>
      <w:lvlJc w:val="left"/>
      <w:pPr>
        <w:tabs>
          <w:tab w:val="num" w:pos="2880"/>
        </w:tabs>
        <w:ind w:left="2880" w:hanging="360"/>
      </w:pPr>
      <w:rPr>
        <w:rFonts w:ascii="Arial" w:hAnsi="Arial" w:hint="default"/>
      </w:rPr>
    </w:lvl>
    <w:lvl w:ilvl="4" w:tplc="8B06C4FC" w:tentative="1">
      <w:start w:val="1"/>
      <w:numFmt w:val="bullet"/>
      <w:lvlText w:val="•"/>
      <w:lvlJc w:val="left"/>
      <w:pPr>
        <w:tabs>
          <w:tab w:val="num" w:pos="3600"/>
        </w:tabs>
        <w:ind w:left="3600" w:hanging="360"/>
      </w:pPr>
      <w:rPr>
        <w:rFonts w:ascii="Arial" w:hAnsi="Arial" w:hint="default"/>
      </w:rPr>
    </w:lvl>
    <w:lvl w:ilvl="5" w:tplc="8048DB38" w:tentative="1">
      <w:start w:val="1"/>
      <w:numFmt w:val="bullet"/>
      <w:lvlText w:val="•"/>
      <w:lvlJc w:val="left"/>
      <w:pPr>
        <w:tabs>
          <w:tab w:val="num" w:pos="4320"/>
        </w:tabs>
        <w:ind w:left="4320" w:hanging="360"/>
      </w:pPr>
      <w:rPr>
        <w:rFonts w:ascii="Arial" w:hAnsi="Arial" w:hint="default"/>
      </w:rPr>
    </w:lvl>
    <w:lvl w:ilvl="6" w:tplc="7368E43C" w:tentative="1">
      <w:start w:val="1"/>
      <w:numFmt w:val="bullet"/>
      <w:lvlText w:val="•"/>
      <w:lvlJc w:val="left"/>
      <w:pPr>
        <w:tabs>
          <w:tab w:val="num" w:pos="5040"/>
        </w:tabs>
        <w:ind w:left="5040" w:hanging="360"/>
      </w:pPr>
      <w:rPr>
        <w:rFonts w:ascii="Arial" w:hAnsi="Arial" w:hint="default"/>
      </w:rPr>
    </w:lvl>
    <w:lvl w:ilvl="7" w:tplc="90DCDD58" w:tentative="1">
      <w:start w:val="1"/>
      <w:numFmt w:val="bullet"/>
      <w:lvlText w:val="•"/>
      <w:lvlJc w:val="left"/>
      <w:pPr>
        <w:tabs>
          <w:tab w:val="num" w:pos="5760"/>
        </w:tabs>
        <w:ind w:left="5760" w:hanging="360"/>
      </w:pPr>
      <w:rPr>
        <w:rFonts w:ascii="Arial" w:hAnsi="Arial" w:hint="default"/>
      </w:rPr>
    </w:lvl>
    <w:lvl w:ilvl="8" w:tplc="08D8B4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9F3FE7"/>
    <w:multiLevelType w:val="hybridMultilevel"/>
    <w:tmpl w:val="7FE4E776"/>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9"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A602E77"/>
    <w:multiLevelType w:val="hybridMultilevel"/>
    <w:tmpl w:val="B3C411E8"/>
    <w:lvl w:ilvl="0" w:tplc="6FD00736">
      <w:start w:val="1"/>
      <w:numFmt w:val="bullet"/>
      <w:lvlText w:val="•"/>
      <w:lvlJc w:val="left"/>
      <w:pPr>
        <w:tabs>
          <w:tab w:val="num" w:pos="720"/>
        </w:tabs>
        <w:ind w:left="720" w:hanging="360"/>
      </w:pPr>
      <w:rPr>
        <w:rFonts w:ascii="Arial" w:hAnsi="Arial" w:hint="default"/>
      </w:rPr>
    </w:lvl>
    <w:lvl w:ilvl="1" w:tplc="E66441FA" w:tentative="1">
      <w:start w:val="1"/>
      <w:numFmt w:val="bullet"/>
      <w:lvlText w:val="•"/>
      <w:lvlJc w:val="left"/>
      <w:pPr>
        <w:tabs>
          <w:tab w:val="num" w:pos="1440"/>
        </w:tabs>
        <w:ind w:left="1440" w:hanging="360"/>
      </w:pPr>
      <w:rPr>
        <w:rFonts w:ascii="Arial" w:hAnsi="Arial" w:hint="default"/>
      </w:rPr>
    </w:lvl>
    <w:lvl w:ilvl="2" w:tplc="9CE80980" w:tentative="1">
      <w:start w:val="1"/>
      <w:numFmt w:val="bullet"/>
      <w:lvlText w:val="•"/>
      <w:lvlJc w:val="left"/>
      <w:pPr>
        <w:tabs>
          <w:tab w:val="num" w:pos="2160"/>
        </w:tabs>
        <w:ind w:left="2160" w:hanging="360"/>
      </w:pPr>
      <w:rPr>
        <w:rFonts w:ascii="Arial" w:hAnsi="Arial" w:hint="default"/>
      </w:rPr>
    </w:lvl>
    <w:lvl w:ilvl="3" w:tplc="C548FD9E" w:tentative="1">
      <w:start w:val="1"/>
      <w:numFmt w:val="bullet"/>
      <w:lvlText w:val="•"/>
      <w:lvlJc w:val="left"/>
      <w:pPr>
        <w:tabs>
          <w:tab w:val="num" w:pos="2880"/>
        </w:tabs>
        <w:ind w:left="2880" w:hanging="360"/>
      </w:pPr>
      <w:rPr>
        <w:rFonts w:ascii="Arial" w:hAnsi="Arial" w:hint="default"/>
      </w:rPr>
    </w:lvl>
    <w:lvl w:ilvl="4" w:tplc="2A6266AC" w:tentative="1">
      <w:start w:val="1"/>
      <w:numFmt w:val="bullet"/>
      <w:lvlText w:val="•"/>
      <w:lvlJc w:val="left"/>
      <w:pPr>
        <w:tabs>
          <w:tab w:val="num" w:pos="3600"/>
        </w:tabs>
        <w:ind w:left="3600" w:hanging="360"/>
      </w:pPr>
      <w:rPr>
        <w:rFonts w:ascii="Arial" w:hAnsi="Arial" w:hint="default"/>
      </w:rPr>
    </w:lvl>
    <w:lvl w:ilvl="5" w:tplc="5076431E" w:tentative="1">
      <w:start w:val="1"/>
      <w:numFmt w:val="bullet"/>
      <w:lvlText w:val="•"/>
      <w:lvlJc w:val="left"/>
      <w:pPr>
        <w:tabs>
          <w:tab w:val="num" w:pos="4320"/>
        </w:tabs>
        <w:ind w:left="4320" w:hanging="360"/>
      </w:pPr>
      <w:rPr>
        <w:rFonts w:ascii="Arial" w:hAnsi="Arial" w:hint="default"/>
      </w:rPr>
    </w:lvl>
    <w:lvl w:ilvl="6" w:tplc="3FFE547E" w:tentative="1">
      <w:start w:val="1"/>
      <w:numFmt w:val="bullet"/>
      <w:lvlText w:val="•"/>
      <w:lvlJc w:val="left"/>
      <w:pPr>
        <w:tabs>
          <w:tab w:val="num" w:pos="5040"/>
        </w:tabs>
        <w:ind w:left="5040" w:hanging="360"/>
      </w:pPr>
      <w:rPr>
        <w:rFonts w:ascii="Arial" w:hAnsi="Arial" w:hint="default"/>
      </w:rPr>
    </w:lvl>
    <w:lvl w:ilvl="7" w:tplc="EA0C57C8" w:tentative="1">
      <w:start w:val="1"/>
      <w:numFmt w:val="bullet"/>
      <w:lvlText w:val="•"/>
      <w:lvlJc w:val="left"/>
      <w:pPr>
        <w:tabs>
          <w:tab w:val="num" w:pos="5760"/>
        </w:tabs>
        <w:ind w:left="5760" w:hanging="360"/>
      </w:pPr>
      <w:rPr>
        <w:rFonts w:ascii="Arial" w:hAnsi="Arial" w:hint="default"/>
      </w:rPr>
    </w:lvl>
    <w:lvl w:ilvl="8" w:tplc="1AA479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FA37D79"/>
    <w:multiLevelType w:val="hybridMultilevel"/>
    <w:tmpl w:val="AE047814"/>
    <w:lvl w:ilvl="0" w:tplc="FF5AABF2">
      <w:start w:val="1"/>
      <w:numFmt w:val="bullet"/>
      <w:lvlText w:val="•"/>
      <w:lvlJc w:val="left"/>
      <w:pPr>
        <w:tabs>
          <w:tab w:val="num" w:pos="720"/>
        </w:tabs>
        <w:ind w:left="720" w:hanging="360"/>
      </w:pPr>
      <w:rPr>
        <w:rFonts w:ascii="Arial" w:hAnsi="Arial" w:hint="default"/>
      </w:rPr>
    </w:lvl>
    <w:lvl w:ilvl="1" w:tplc="0306541E">
      <w:numFmt w:val="bullet"/>
      <w:lvlText w:val="•"/>
      <w:lvlJc w:val="left"/>
      <w:pPr>
        <w:tabs>
          <w:tab w:val="num" w:pos="1440"/>
        </w:tabs>
        <w:ind w:left="1440" w:hanging="360"/>
      </w:pPr>
      <w:rPr>
        <w:rFonts w:ascii="Arial" w:hAnsi="Arial" w:hint="default"/>
      </w:rPr>
    </w:lvl>
    <w:lvl w:ilvl="2" w:tplc="8CE6E8F2" w:tentative="1">
      <w:start w:val="1"/>
      <w:numFmt w:val="bullet"/>
      <w:lvlText w:val="•"/>
      <w:lvlJc w:val="left"/>
      <w:pPr>
        <w:tabs>
          <w:tab w:val="num" w:pos="2160"/>
        </w:tabs>
        <w:ind w:left="2160" w:hanging="360"/>
      </w:pPr>
      <w:rPr>
        <w:rFonts w:ascii="Arial" w:hAnsi="Arial" w:hint="default"/>
      </w:rPr>
    </w:lvl>
    <w:lvl w:ilvl="3" w:tplc="129A0F4E" w:tentative="1">
      <w:start w:val="1"/>
      <w:numFmt w:val="bullet"/>
      <w:lvlText w:val="•"/>
      <w:lvlJc w:val="left"/>
      <w:pPr>
        <w:tabs>
          <w:tab w:val="num" w:pos="2880"/>
        </w:tabs>
        <w:ind w:left="2880" w:hanging="360"/>
      </w:pPr>
      <w:rPr>
        <w:rFonts w:ascii="Arial" w:hAnsi="Arial" w:hint="default"/>
      </w:rPr>
    </w:lvl>
    <w:lvl w:ilvl="4" w:tplc="A7281492" w:tentative="1">
      <w:start w:val="1"/>
      <w:numFmt w:val="bullet"/>
      <w:lvlText w:val="•"/>
      <w:lvlJc w:val="left"/>
      <w:pPr>
        <w:tabs>
          <w:tab w:val="num" w:pos="3600"/>
        </w:tabs>
        <w:ind w:left="3600" w:hanging="360"/>
      </w:pPr>
      <w:rPr>
        <w:rFonts w:ascii="Arial" w:hAnsi="Arial" w:hint="default"/>
      </w:rPr>
    </w:lvl>
    <w:lvl w:ilvl="5" w:tplc="75A6DE26" w:tentative="1">
      <w:start w:val="1"/>
      <w:numFmt w:val="bullet"/>
      <w:lvlText w:val="•"/>
      <w:lvlJc w:val="left"/>
      <w:pPr>
        <w:tabs>
          <w:tab w:val="num" w:pos="4320"/>
        </w:tabs>
        <w:ind w:left="4320" w:hanging="360"/>
      </w:pPr>
      <w:rPr>
        <w:rFonts w:ascii="Arial" w:hAnsi="Arial" w:hint="default"/>
      </w:rPr>
    </w:lvl>
    <w:lvl w:ilvl="6" w:tplc="0836806E" w:tentative="1">
      <w:start w:val="1"/>
      <w:numFmt w:val="bullet"/>
      <w:lvlText w:val="•"/>
      <w:lvlJc w:val="left"/>
      <w:pPr>
        <w:tabs>
          <w:tab w:val="num" w:pos="5040"/>
        </w:tabs>
        <w:ind w:left="5040" w:hanging="360"/>
      </w:pPr>
      <w:rPr>
        <w:rFonts w:ascii="Arial" w:hAnsi="Arial" w:hint="default"/>
      </w:rPr>
    </w:lvl>
    <w:lvl w:ilvl="7" w:tplc="86866D5A" w:tentative="1">
      <w:start w:val="1"/>
      <w:numFmt w:val="bullet"/>
      <w:lvlText w:val="•"/>
      <w:lvlJc w:val="left"/>
      <w:pPr>
        <w:tabs>
          <w:tab w:val="num" w:pos="5760"/>
        </w:tabs>
        <w:ind w:left="5760" w:hanging="360"/>
      </w:pPr>
      <w:rPr>
        <w:rFonts w:ascii="Arial" w:hAnsi="Arial" w:hint="default"/>
      </w:rPr>
    </w:lvl>
    <w:lvl w:ilvl="8" w:tplc="B5AC030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3"/>
  </w:num>
  <w:num w:numId="8">
    <w:abstractNumId w:val="10"/>
  </w:num>
  <w:num w:numId="9">
    <w:abstractNumId w:val="16"/>
  </w:num>
  <w:num w:numId="10">
    <w:abstractNumId w:val="14"/>
  </w:num>
  <w:num w:numId="11">
    <w:abstractNumId w:val="21"/>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2"/>
  </w:num>
  <w:num w:numId="22">
    <w:abstractNumId w:val="15"/>
  </w:num>
  <w:num w:numId="23">
    <w:abstractNumId w:val="20"/>
  </w:num>
  <w:num w:numId="24">
    <w:abstractNumId w:val="22"/>
  </w:num>
  <w:num w:numId="25">
    <w:abstractNumId w:val="17"/>
  </w:num>
  <w:num w:numId="26">
    <w:abstractNumId w:val="1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7"/>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0NjYyMzUyNLE0szRU0lEKTi0uzszPAykwrAUAlRtHQCwAAAA="/>
  </w:docVars>
  <w:rsids>
    <w:rsidRoot w:val="007A366C"/>
    <w:rsid w:val="0002187B"/>
    <w:rsid w:val="000748AA"/>
    <w:rsid w:val="001638F6"/>
    <w:rsid w:val="001A2000"/>
    <w:rsid w:val="001A31EF"/>
    <w:rsid w:val="001D071C"/>
    <w:rsid w:val="001D5B71"/>
    <w:rsid w:val="002625FD"/>
    <w:rsid w:val="002A3EF9"/>
    <w:rsid w:val="003209D6"/>
    <w:rsid w:val="00334A73"/>
    <w:rsid w:val="003422FF"/>
    <w:rsid w:val="0042409B"/>
    <w:rsid w:val="004952C4"/>
    <w:rsid w:val="004974F0"/>
    <w:rsid w:val="004A461F"/>
    <w:rsid w:val="004C6DD7"/>
    <w:rsid w:val="005A1C5A"/>
    <w:rsid w:val="00604DE6"/>
    <w:rsid w:val="00614AFF"/>
    <w:rsid w:val="00690EFD"/>
    <w:rsid w:val="007021DE"/>
    <w:rsid w:val="00732607"/>
    <w:rsid w:val="0079435A"/>
    <w:rsid w:val="007A366C"/>
    <w:rsid w:val="007A4072"/>
    <w:rsid w:val="00813F4F"/>
    <w:rsid w:val="00844483"/>
    <w:rsid w:val="00925946"/>
    <w:rsid w:val="00934F1C"/>
    <w:rsid w:val="00950664"/>
    <w:rsid w:val="009D2231"/>
    <w:rsid w:val="00A122DB"/>
    <w:rsid w:val="00A41735"/>
    <w:rsid w:val="00A5720C"/>
    <w:rsid w:val="00AD165F"/>
    <w:rsid w:val="00B47B7A"/>
    <w:rsid w:val="00B64615"/>
    <w:rsid w:val="00B646B8"/>
    <w:rsid w:val="00C75FAC"/>
    <w:rsid w:val="00C80BD4"/>
    <w:rsid w:val="00CD251F"/>
    <w:rsid w:val="00CD76DD"/>
    <w:rsid w:val="00CF3A42"/>
    <w:rsid w:val="00D21804"/>
    <w:rsid w:val="00D4161A"/>
    <w:rsid w:val="00D5413C"/>
    <w:rsid w:val="00D600A2"/>
    <w:rsid w:val="00DC07A3"/>
    <w:rsid w:val="00DE014E"/>
    <w:rsid w:val="00E02CBF"/>
    <w:rsid w:val="00E11B8A"/>
    <w:rsid w:val="00EF385D"/>
    <w:rsid w:val="00F26F25"/>
    <w:rsid w:val="00F677F9"/>
    <w:rsid w:val="00FB2994"/>
    <w:rsid w:val="00FB79A5"/>
    <w:rsid w:val="00FD1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0CD42C"/>
  <w15:chartTrackingRefBased/>
  <w15:docId w15:val="{76685D84-A46A-48C3-ABCC-2227FDA28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4D322D" w:themeColor="text2"/>
        <w:sz w:val="22"/>
        <w:szCs w:val="22"/>
        <w:lang w:val="fr-FR"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504"/>
  </w:style>
  <w:style w:type="paragraph" w:styleId="Titre1">
    <w:name w:val="heading 1"/>
    <w:basedOn w:val="Normal"/>
    <w:next w:val="Normal"/>
    <w:link w:val="Titre1Car"/>
    <w:uiPriority w:val="4"/>
    <w:qFormat/>
    <w:rsid w:val="00A122DB"/>
    <w:pPr>
      <w:keepNext/>
      <w:keepLines/>
      <w:spacing w:before="600" w:after="60"/>
      <w:outlineLvl w:val="0"/>
    </w:pPr>
    <w:rPr>
      <w:rFonts w:asciiTheme="majorHAnsi" w:eastAsiaTheme="majorEastAsia" w:hAnsiTheme="majorHAnsi" w:cstheme="majorBidi"/>
      <w:color w:val="3F251D" w:themeColor="accent1"/>
      <w:sz w:val="30"/>
      <w:szCs w:val="30"/>
    </w:rPr>
  </w:style>
  <w:style w:type="paragraph" w:styleId="Titre2">
    <w:name w:val="heading 2"/>
    <w:basedOn w:val="Normal"/>
    <w:next w:val="Normal"/>
    <w:link w:val="Titre2Car"/>
    <w:uiPriority w:val="4"/>
    <w:unhideWhenUsed/>
    <w:qFormat/>
    <w:rsid w:val="00A122DB"/>
    <w:pPr>
      <w:keepNext/>
      <w:keepLines/>
      <w:spacing w:before="240" w:after="0"/>
      <w:outlineLvl w:val="1"/>
    </w:pPr>
    <w:rPr>
      <w:rFonts w:asciiTheme="majorHAnsi" w:eastAsiaTheme="majorEastAsia" w:hAnsiTheme="majorHAnsi" w:cstheme="majorBidi"/>
      <w:caps/>
      <w:color w:val="3F251D" w:themeColor="accent1"/>
    </w:rPr>
  </w:style>
  <w:style w:type="paragraph" w:styleId="Titre3">
    <w:name w:val="heading 3"/>
    <w:basedOn w:val="Normal"/>
    <w:next w:val="Normal"/>
    <w:link w:val="Titre3Car"/>
    <w:uiPriority w:val="4"/>
    <w:unhideWhenUsed/>
    <w:qFormat/>
    <w:rsid w:val="00A122DB"/>
    <w:pPr>
      <w:keepNext/>
      <w:keepLines/>
      <w:spacing w:before="200" w:after="0"/>
      <w:outlineLvl w:val="2"/>
    </w:pPr>
    <w:rPr>
      <w:rFonts w:asciiTheme="majorHAnsi" w:eastAsiaTheme="majorEastAsia" w:hAnsiTheme="majorHAnsi" w:cstheme="majorBidi"/>
      <w:color w:val="3F251D" w:themeColor="accent1"/>
    </w:rPr>
  </w:style>
  <w:style w:type="paragraph" w:styleId="Titre4">
    <w:name w:val="heading 4"/>
    <w:basedOn w:val="Normal"/>
    <w:next w:val="Normal"/>
    <w:link w:val="Titre4Car"/>
    <w:uiPriority w:val="4"/>
    <w:unhideWhenUsed/>
    <w:qFormat/>
    <w:rsid w:val="00F26F25"/>
    <w:pPr>
      <w:keepNext/>
      <w:keepLines/>
      <w:spacing w:before="40" w:after="0"/>
      <w:outlineLvl w:val="3"/>
    </w:pPr>
    <w:rPr>
      <w:rFonts w:asciiTheme="majorHAnsi" w:eastAsiaTheme="majorEastAsia" w:hAnsiTheme="majorHAnsi" w:cstheme="majorBidi"/>
      <w:i/>
      <w:iCs/>
      <w:color w:val="2F1B15" w:themeColor="accent1" w:themeShade="BF"/>
    </w:rPr>
  </w:style>
  <w:style w:type="paragraph" w:styleId="Titre5">
    <w:name w:val="heading 5"/>
    <w:basedOn w:val="Normal"/>
    <w:next w:val="Normal"/>
    <w:link w:val="Titre5Car"/>
    <w:uiPriority w:val="4"/>
    <w:semiHidden/>
    <w:unhideWhenUsed/>
    <w:qFormat/>
    <w:rsid w:val="00A122DB"/>
    <w:pPr>
      <w:keepNext/>
      <w:keepLines/>
      <w:spacing w:before="200" w:after="0"/>
      <w:outlineLvl w:val="4"/>
    </w:pPr>
    <w:rPr>
      <w:rFonts w:asciiTheme="majorHAnsi" w:eastAsiaTheme="majorEastAsia" w:hAnsiTheme="majorHAnsi" w:cstheme="majorBidi"/>
      <w:color w:val="1F120E" w:themeColor="accent1" w:themeShade="80"/>
    </w:rPr>
  </w:style>
  <w:style w:type="paragraph" w:styleId="Titre6">
    <w:name w:val="heading 6"/>
    <w:basedOn w:val="Normal"/>
    <w:next w:val="Normal"/>
    <w:link w:val="Titre6Car"/>
    <w:uiPriority w:val="4"/>
    <w:semiHidden/>
    <w:unhideWhenUsed/>
    <w:qFormat/>
    <w:rsid w:val="00A122DB"/>
    <w:pPr>
      <w:keepNext/>
      <w:keepLines/>
      <w:spacing w:before="200" w:after="0"/>
      <w:outlineLvl w:val="5"/>
    </w:pPr>
    <w:rPr>
      <w:rFonts w:asciiTheme="majorHAnsi" w:eastAsiaTheme="majorEastAsia" w:hAnsiTheme="majorHAnsi" w:cstheme="majorBidi"/>
      <w:i/>
      <w:iCs/>
      <w:color w:val="1F120E" w:themeColor="accent1" w:themeShade="7F"/>
    </w:rPr>
  </w:style>
  <w:style w:type="paragraph" w:styleId="Titre8">
    <w:name w:val="heading 8"/>
    <w:basedOn w:val="Normal"/>
    <w:next w:val="Normal"/>
    <w:link w:val="Titre8C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Ombrageclair">
    <w:name w:val="Light Shading"/>
    <w:basedOn w:val="Tableau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ordonnes">
    <w:name w:val="Coordonnées"/>
    <w:basedOn w:val="Normal"/>
    <w:uiPriority w:val="4"/>
    <w:qFormat/>
    <w:pPr>
      <w:spacing w:before="360" w:after="0"/>
      <w:contextualSpacing/>
      <w:jc w:val="center"/>
    </w:pPr>
  </w:style>
  <w:style w:type="character" w:customStyle="1" w:styleId="Titre1Car">
    <w:name w:val="Titre 1 Car"/>
    <w:basedOn w:val="Policepardfaut"/>
    <w:link w:val="Titre1"/>
    <w:uiPriority w:val="4"/>
    <w:rsid w:val="00690EFD"/>
    <w:rPr>
      <w:rFonts w:asciiTheme="majorHAnsi" w:eastAsiaTheme="majorEastAsia" w:hAnsiTheme="majorHAnsi" w:cstheme="majorBidi"/>
      <w:color w:val="3F251D" w:themeColor="accent1"/>
      <w:sz w:val="30"/>
      <w:szCs w:val="30"/>
    </w:rPr>
  </w:style>
  <w:style w:type="character" w:customStyle="1" w:styleId="Titre2Car">
    <w:name w:val="Titre 2 Car"/>
    <w:basedOn w:val="Policepardfaut"/>
    <w:link w:val="Titre2"/>
    <w:uiPriority w:val="4"/>
    <w:rsid w:val="00690EFD"/>
    <w:rPr>
      <w:rFonts w:asciiTheme="majorHAnsi" w:eastAsiaTheme="majorEastAsia" w:hAnsiTheme="majorHAnsi" w:cstheme="majorBidi"/>
      <w:caps/>
      <w:color w:val="3F251D" w:themeColor="accent1"/>
      <w:sz w:val="22"/>
      <w:szCs w:val="22"/>
    </w:rPr>
  </w:style>
  <w:style w:type="character" w:customStyle="1" w:styleId="Titre3Car">
    <w:name w:val="Titre 3 Car"/>
    <w:basedOn w:val="Policepardfaut"/>
    <w:link w:val="Titre3"/>
    <w:uiPriority w:val="4"/>
    <w:rsid w:val="00690EFD"/>
    <w:rPr>
      <w:rFonts w:asciiTheme="majorHAnsi" w:eastAsiaTheme="majorEastAsia" w:hAnsiTheme="majorHAnsi" w:cstheme="majorBidi"/>
      <w:color w:val="3F251D" w:themeColor="accent1"/>
      <w:sz w:val="22"/>
      <w:szCs w:val="22"/>
    </w:rPr>
  </w:style>
  <w:style w:type="character" w:customStyle="1" w:styleId="Titre5Car">
    <w:name w:val="Titre 5 Car"/>
    <w:basedOn w:val="Policepardfaut"/>
    <w:link w:val="Titre5"/>
    <w:uiPriority w:val="4"/>
    <w:semiHidden/>
    <w:rsid w:val="00690EFD"/>
    <w:rPr>
      <w:rFonts w:asciiTheme="majorHAnsi" w:eastAsiaTheme="majorEastAsia" w:hAnsiTheme="majorHAnsi" w:cstheme="majorBidi"/>
      <w:color w:val="1F120E" w:themeColor="accent1" w:themeShade="80"/>
    </w:rPr>
  </w:style>
  <w:style w:type="character" w:customStyle="1" w:styleId="Titre6Car">
    <w:name w:val="Titre 6 Car"/>
    <w:basedOn w:val="Policepardfaut"/>
    <w:link w:val="Titre6"/>
    <w:uiPriority w:val="4"/>
    <w:semiHidden/>
    <w:rsid w:val="00690EFD"/>
    <w:rPr>
      <w:rFonts w:asciiTheme="majorHAnsi" w:eastAsiaTheme="majorEastAsia" w:hAnsiTheme="majorHAnsi" w:cstheme="majorBidi"/>
      <w:i/>
      <w:iCs/>
      <w:color w:val="1F120E" w:themeColor="accent1" w:themeShade="7F"/>
    </w:rPr>
  </w:style>
  <w:style w:type="paragraph" w:styleId="Listepuces">
    <w:name w:val="List Bullet"/>
    <w:basedOn w:val="Normal"/>
    <w:uiPriority w:val="7"/>
    <w:unhideWhenUsed/>
    <w:qFormat/>
    <w:pPr>
      <w:numPr>
        <w:numId w:val="5"/>
      </w:numPr>
    </w:pPr>
  </w:style>
  <w:style w:type="paragraph" w:styleId="Listenumros">
    <w:name w:val="List Number"/>
    <w:basedOn w:val="Normal"/>
    <w:uiPriority w:val="5"/>
    <w:unhideWhenUsed/>
    <w:qFormat/>
    <w:pPr>
      <w:numPr>
        <w:numId w:val="6"/>
      </w:numPr>
      <w:contextualSpacing/>
    </w:pPr>
  </w:style>
  <w:style w:type="paragraph" w:styleId="Titre">
    <w:name w:val="Title"/>
    <w:basedOn w:val="Normal"/>
    <w:link w:val="TitreCar"/>
    <w:uiPriority w:val="2"/>
    <w:unhideWhenUsed/>
    <w:qFormat/>
    <w:rsid w:val="00FD1504"/>
    <w:pPr>
      <w:spacing w:before="44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reCar">
    <w:name w:val="Titre Car"/>
    <w:basedOn w:val="Policepardfaut"/>
    <w:link w:val="Titre"/>
    <w:uiPriority w:val="2"/>
    <w:rsid w:val="00FD1504"/>
    <w:rPr>
      <w:rFonts w:asciiTheme="majorHAnsi" w:eastAsiaTheme="majorEastAsia" w:hAnsiTheme="majorHAnsi" w:cstheme="majorBidi"/>
      <w:color w:val="3F251D" w:themeColor="accent1"/>
      <w:kern w:val="28"/>
      <w:sz w:val="60"/>
      <w:szCs w:val="60"/>
    </w:rPr>
  </w:style>
  <w:style w:type="paragraph" w:styleId="Sous-titre">
    <w:name w:val="Subtitle"/>
    <w:basedOn w:val="Normal"/>
    <w:link w:val="Sous-titreC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ous-titreCar">
    <w:name w:val="Sous-titre Car"/>
    <w:basedOn w:val="Policepardfaut"/>
    <w:link w:val="Sous-titre"/>
    <w:uiPriority w:val="3"/>
    <w:rsid w:val="00FD1504"/>
    <w:rPr>
      <w:rFonts w:asciiTheme="majorHAnsi" w:eastAsiaTheme="majorEastAsia" w:hAnsiTheme="majorHAnsi" w:cstheme="majorBidi"/>
      <w:caps/>
      <w:sz w:val="26"/>
      <w:szCs w:val="26"/>
    </w:rPr>
  </w:style>
  <w:style w:type="paragraph" w:customStyle="1" w:styleId="Photo">
    <w:name w:val="Photo"/>
    <w:basedOn w:val="Normal"/>
    <w:uiPriority w:val="1"/>
    <w:qFormat/>
    <w:rsid w:val="00D5413C"/>
    <w:pPr>
      <w:spacing w:before="2400" w:after="400"/>
      <w:jc w:val="center"/>
    </w:pPr>
  </w:style>
  <w:style w:type="paragraph" w:styleId="Lgende">
    <w:name w:val="caption"/>
    <w:basedOn w:val="Normal"/>
    <w:next w:val="Normal"/>
    <w:uiPriority w:val="2"/>
    <w:semiHidden/>
    <w:unhideWhenUsed/>
    <w:qFormat/>
    <w:rsid w:val="00A122DB"/>
    <w:pPr>
      <w:spacing w:before="0" w:line="240" w:lineRule="auto"/>
    </w:pPr>
    <w:rPr>
      <w:i/>
      <w:iCs/>
      <w:szCs w:val="18"/>
    </w:rPr>
  </w:style>
  <w:style w:type="character" w:customStyle="1" w:styleId="Titre9Car">
    <w:name w:val="Titre 9 Car"/>
    <w:basedOn w:val="Policepardfaut"/>
    <w:link w:val="Titre9"/>
    <w:uiPriority w:val="4"/>
    <w:semiHidden/>
    <w:rsid w:val="00A122DB"/>
    <w:rPr>
      <w:rFonts w:asciiTheme="majorHAnsi" w:eastAsiaTheme="majorEastAsia" w:hAnsiTheme="majorHAnsi" w:cstheme="majorBidi"/>
      <w:i/>
      <w:iCs/>
      <w:color w:val="272727" w:themeColor="text1" w:themeTint="D8"/>
      <w:szCs w:val="21"/>
    </w:rPr>
  </w:style>
  <w:style w:type="character" w:customStyle="1" w:styleId="Titre8Car">
    <w:name w:val="Titre 8 Car"/>
    <w:basedOn w:val="Policepardfaut"/>
    <w:link w:val="Titre8"/>
    <w:uiPriority w:val="4"/>
    <w:semiHidden/>
    <w:rsid w:val="00A122DB"/>
    <w:rPr>
      <w:rFonts w:asciiTheme="majorHAnsi" w:eastAsiaTheme="majorEastAsia" w:hAnsiTheme="majorHAnsi" w:cstheme="majorBidi"/>
      <w:color w:val="272727" w:themeColor="text1" w:themeTint="D8"/>
      <w:szCs w:val="21"/>
    </w:rPr>
  </w:style>
  <w:style w:type="paragraph" w:styleId="En-ttedetabledesmatires">
    <w:name w:val="TOC Heading"/>
    <w:basedOn w:val="Titre1"/>
    <w:next w:val="Normal"/>
    <w:uiPriority w:val="39"/>
    <w:unhideWhenUsed/>
    <w:qFormat/>
    <w:pPr>
      <w:spacing w:before="0"/>
      <w:outlineLvl w:val="9"/>
    </w:pPr>
  </w:style>
  <w:style w:type="paragraph" w:styleId="Pieddepage">
    <w:name w:val="footer"/>
    <w:basedOn w:val="Normal"/>
    <w:link w:val="PieddepageCar"/>
    <w:uiPriority w:val="99"/>
    <w:unhideWhenUsed/>
    <w:rsid w:val="003422FF"/>
    <w:pPr>
      <w:spacing w:before="0" w:after="0" w:line="240" w:lineRule="auto"/>
      <w:jc w:val="right"/>
    </w:pPr>
    <w:rPr>
      <w:szCs w:val="16"/>
    </w:rPr>
  </w:style>
  <w:style w:type="character" w:customStyle="1" w:styleId="PieddepageCar">
    <w:name w:val="Pied de page Car"/>
    <w:basedOn w:val="Policepardfaut"/>
    <w:link w:val="Pieddepage"/>
    <w:uiPriority w:val="99"/>
    <w:rsid w:val="003422FF"/>
    <w:rPr>
      <w:sz w:val="22"/>
      <w:szCs w:val="16"/>
    </w:rPr>
  </w:style>
  <w:style w:type="paragraph" w:styleId="TM3">
    <w:name w:val="toc 3"/>
    <w:basedOn w:val="Normal"/>
    <w:next w:val="Normal"/>
    <w:autoRedefine/>
    <w:uiPriority w:val="39"/>
    <w:unhideWhenUsed/>
    <w:pPr>
      <w:spacing w:after="100"/>
      <w:ind w:left="400"/>
    </w:pPr>
    <w:rPr>
      <w:i/>
      <w:iCs/>
    </w:rPr>
  </w:style>
  <w:style w:type="paragraph" w:styleId="TM1">
    <w:name w:val="toc 1"/>
    <w:basedOn w:val="Normal"/>
    <w:next w:val="Normal"/>
    <w:autoRedefine/>
    <w:uiPriority w:val="39"/>
    <w:unhideWhenUsed/>
    <w:pPr>
      <w:spacing w:after="100"/>
    </w:pPr>
  </w:style>
  <w:style w:type="paragraph" w:styleId="TM2">
    <w:name w:val="toc 2"/>
    <w:basedOn w:val="Normal"/>
    <w:next w:val="Normal"/>
    <w:autoRedefine/>
    <w:uiPriority w:val="39"/>
    <w:unhideWhenUsed/>
    <w:pPr>
      <w:spacing w:after="100"/>
      <w:ind w:left="200"/>
    </w:pPr>
  </w:style>
  <w:style w:type="paragraph" w:styleId="Textedebulles">
    <w:name w:val="Balloon Text"/>
    <w:basedOn w:val="Normal"/>
    <w:link w:val="TextedebullesCar"/>
    <w:uiPriority w:val="99"/>
    <w:semiHidden/>
    <w:unhideWhenUsed/>
    <w:rsid w:val="00A122DB"/>
    <w:pPr>
      <w:spacing w:after="0" w:line="240" w:lineRule="auto"/>
    </w:pPr>
    <w:rPr>
      <w:rFonts w:ascii="Tahoma" w:hAnsi="Tahoma" w:cs="Tahoma"/>
      <w:szCs w:val="16"/>
    </w:rPr>
  </w:style>
  <w:style w:type="character" w:customStyle="1" w:styleId="TextedebullesCar">
    <w:name w:val="Texte de bulles Car"/>
    <w:basedOn w:val="Policepardfaut"/>
    <w:link w:val="Textedebulles"/>
    <w:uiPriority w:val="99"/>
    <w:semiHidden/>
    <w:rsid w:val="00A122DB"/>
    <w:rPr>
      <w:rFonts w:ascii="Tahoma" w:hAnsi="Tahoma" w:cs="Tahoma"/>
      <w:szCs w:val="16"/>
    </w:rPr>
  </w:style>
  <w:style w:type="paragraph" w:styleId="Bibliographie">
    <w:name w:val="Bibliography"/>
    <w:basedOn w:val="Normal"/>
    <w:next w:val="Normal"/>
    <w:uiPriority w:val="39"/>
    <w:semiHidden/>
    <w:unhideWhenUsed/>
  </w:style>
  <w:style w:type="paragraph" w:styleId="Corpsdetexte3">
    <w:name w:val="Body Text 3"/>
    <w:basedOn w:val="Normal"/>
    <w:link w:val="Corpsdetexte3Car"/>
    <w:uiPriority w:val="99"/>
    <w:semiHidden/>
    <w:unhideWhenUsed/>
    <w:rsid w:val="00A122DB"/>
    <w:pPr>
      <w:spacing w:after="120"/>
    </w:pPr>
    <w:rPr>
      <w:szCs w:val="16"/>
    </w:rPr>
  </w:style>
  <w:style w:type="table" w:customStyle="1" w:styleId="Tableaudefiche">
    <w:name w:val="Tableau de fiche"/>
    <w:basedOn w:val="TableauNormal"/>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Grilledutableau">
    <w:name w:val="Table Grid"/>
    <w:basedOn w:val="Tableau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A2000"/>
    <w:pPr>
      <w:spacing w:before="0" w:after="0" w:line="240" w:lineRule="auto"/>
    </w:pPr>
  </w:style>
  <w:style w:type="character" w:customStyle="1" w:styleId="En-tteCar">
    <w:name w:val="En-tête Car"/>
    <w:basedOn w:val="Policepardfaut"/>
    <w:link w:val="En-tte"/>
    <w:uiPriority w:val="99"/>
    <w:rsid w:val="001A2000"/>
  </w:style>
  <w:style w:type="character" w:customStyle="1" w:styleId="Corpsdetexte3Car">
    <w:name w:val="Corps de texte 3 Car"/>
    <w:basedOn w:val="Policepardfaut"/>
    <w:link w:val="Corpsdetexte3"/>
    <w:uiPriority w:val="99"/>
    <w:semiHidden/>
    <w:rsid w:val="00A122DB"/>
    <w:rPr>
      <w:szCs w:val="16"/>
    </w:rPr>
  </w:style>
  <w:style w:type="character" w:styleId="Marquedecommentaire">
    <w:name w:val="annotation reference"/>
    <w:basedOn w:val="Policepardfaut"/>
    <w:uiPriority w:val="99"/>
    <w:semiHidden/>
    <w:unhideWhenUsed/>
    <w:rsid w:val="00A122DB"/>
    <w:rPr>
      <w:sz w:val="22"/>
      <w:szCs w:val="16"/>
    </w:rPr>
  </w:style>
  <w:style w:type="paragraph" w:styleId="Retraitcorpsdetexte3">
    <w:name w:val="Body Text Indent 3"/>
    <w:basedOn w:val="Normal"/>
    <w:link w:val="Retraitcorpsdetexte3Car"/>
    <w:uiPriority w:val="99"/>
    <w:semiHidden/>
    <w:unhideWhenUsed/>
    <w:rsid w:val="00A122DB"/>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A122DB"/>
    <w:rPr>
      <w:szCs w:val="16"/>
    </w:rPr>
  </w:style>
  <w:style w:type="paragraph" w:styleId="Commentaire">
    <w:name w:val="annotation text"/>
    <w:basedOn w:val="Normal"/>
    <w:link w:val="CommentaireCar"/>
    <w:uiPriority w:val="99"/>
    <w:semiHidden/>
    <w:unhideWhenUsed/>
    <w:rsid w:val="00A122DB"/>
    <w:pPr>
      <w:spacing w:line="240" w:lineRule="auto"/>
    </w:pPr>
    <w:rPr>
      <w:szCs w:val="20"/>
    </w:rPr>
  </w:style>
  <w:style w:type="character" w:customStyle="1" w:styleId="CommentaireCar">
    <w:name w:val="Commentaire Car"/>
    <w:basedOn w:val="Policepardfaut"/>
    <w:link w:val="Commentaire"/>
    <w:uiPriority w:val="99"/>
    <w:semiHidden/>
    <w:rsid w:val="00A122DB"/>
    <w:rPr>
      <w:szCs w:val="20"/>
    </w:rPr>
  </w:style>
  <w:style w:type="paragraph" w:styleId="Objetducommentaire">
    <w:name w:val="annotation subject"/>
    <w:basedOn w:val="Commentaire"/>
    <w:next w:val="Commentaire"/>
    <w:link w:val="ObjetducommentaireCar"/>
    <w:uiPriority w:val="99"/>
    <w:semiHidden/>
    <w:unhideWhenUsed/>
    <w:rsid w:val="00A122DB"/>
    <w:rPr>
      <w:b/>
      <w:bCs/>
    </w:rPr>
  </w:style>
  <w:style w:type="character" w:customStyle="1" w:styleId="ObjetducommentaireCar">
    <w:name w:val="Objet du commentaire Car"/>
    <w:basedOn w:val="CommentaireCar"/>
    <w:link w:val="Objetducommentaire"/>
    <w:uiPriority w:val="99"/>
    <w:semiHidden/>
    <w:rsid w:val="00A122DB"/>
    <w:rPr>
      <w:b/>
      <w:bCs/>
      <w:szCs w:val="20"/>
    </w:rPr>
  </w:style>
  <w:style w:type="paragraph" w:styleId="Explorateurdedocuments">
    <w:name w:val="Document Map"/>
    <w:basedOn w:val="Normal"/>
    <w:link w:val="ExplorateurdedocumentsCar"/>
    <w:uiPriority w:val="99"/>
    <w:semiHidden/>
    <w:unhideWhenUsed/>
    <w:rsid w:val="00A122DB"/>
    <w:pPr>
      <w:spacing w:before="0"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A122DB"/>
    <w:rPr>
      <w:rFonts w:ascii="Segoe UI" w:hAnsi="Segoe UI" w:cs="Segoe UI"/>
      <w:szCs w:val="16"/>
    </w:rPr>
  </w:style>
  <w:style w:type="paragraph" w:styleId="Notedefin">
    <w:name w:val="endnote text"/>
    <w:basedOn w:val="Normal"/>
    <w:link w:val="NotedefinCar"/>
    <w:uiPriority w:val="99"/>
    <w:semiHidden/>
    <w:unhideWhenUsed/>
    <w:rsid w:val="00A122DB"/>
    <w:pPr>
      <w:spacing w:before="0" w:after="0" w:line="240" w:lineRule="auto"/>
    </w:pPr>
    <w:rPr>
      <w:szCs w:val="20"/>
    </w:rPr>
  </w:style>
  <w:style w:type="character" w:customStyle="1" w:styleId="NotedefinCar">
    <w:name w:val="Note de fin Car"/>
    <w:basedOn w:val="Policepardfaut"/>
    <w:link w:val="Notedefin"/>
    <w:uiPriority w:val="99"/>
    <w:semiHidden/>
    <w:rsid w:val="00A122DB"/>
    <w:rPr>
      <w:szCs w:val="20"/>
    </w:rPr>
  </w:style>
  <w:style w:type="paragraph" w:styleId="Adresseexpditeur">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A122DB"/>
    <w:pPr>
      <w:spacing w:before="0" w:after="0" w:line="240" w:lineRule="auto"/>
    </w:pPr>
    <w:rPr>
      <w:szCs w:val="20"/>
    </w:rPr>
  </w:style>
  <w:style w:type="character" w:customStyle="1" w:styleId="NotedebasdepageCar">
    <w:name w:val="Note de bas de page Car"/>
    <w:basedOn w:val="Policepardfaut"/>
    <w:link w:val="Notedebasdepage"/>
    <w:uiPriority w:val="99"/>
    <w:semiHidden/>
    <w:rsid w:val="00A122DB"/>
    <w:rPr>
      <w:szCs w:val="20"/>
    </w:rPr>
  </w:style>
  <w:style w:type="character" w:styleId="CodeHTML">
    <w:name w:val="HTML Code"/>
    <w:basedOn w:val="Policepardfaut"/>
    <w:uiPriority w:val="99"/>
    <w:semiHidden/>
    <w:unhideWhenUsed/>
    <w:rsid w:val="00A122DB"/>
    <w:rPr>
      <w:rFonts w:ascii="Consolas" w:hAnsi="Consolas"/>
      <w:sz w:val="22"/>
      <w:szCs w:val="20"/>
    </w:rPr>
  </w:style>
  <w:style w:type="paragraph" w:styleId="PrformatHTML">
    <w:name w:val="HTML Preformatted"/>
    <w:basedOn w:val="Normal"/>
    <w:link w:val="PrformatHTMLCar"/>
    <w:uiPriority w:val="99"/>
    <w:semiHidden/>
    <w:unhideWhenUsed/>
    <w:rsid w:val="00A122DB"/>
    <w:pPr>
      <w:spacing w:before="0"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A122DB"/>
    <w:rPr>
      <w:rFonts w:ascii="Consolas" w:hAnsi="Consolas"/>
      <w:szCs w:val="20"/>
    </w:rPr>
  </w:style>
  <w:style w:type="character" w:styleId="ClavierHTML">
    <w:name w:val="HTML Keyboard"/>
    <w:basedOn w:val="Policepardfaut"/>
    <w:uiPriority w:val="99"/>
    <w:semiHidden/>
    <w:unhideWhenUsed/>
    <w:rsid w:val="00A122DB"/>
    <w:rPr>
      <w:rFonts w:ascii="Consolas" w:hAnsi="Consolas"/>
      <w:sz w:val="22"/>
      <w:szCs w:val="20"/>
    </w:rPr>
  </w:style>
  <w:style w:type="character" w:styleId="MachinecrireHTML">
    <w:name w:val="HTML Typewriter"/>
    <w:basedOn w:val="Policepardfaut"/>
    <w:uiPriority w:val="99"/>
    <w:semiHidden/>
    <w:unhideWhenUsed/>
    <w:rsid w:val="00A122DB"/>
    <w:rPr>
      <w:rFonts w:ascii="Consolas" w:hAnsi="Consolas"/>
      <w:sz w:val="22"/>
      <w:szCs w:val="20"/>
    </w:rPr>
  </w:style>
  <w:style w:type="paragraph" w:styleId="Textedemacro">
    <w:name w:val="macro"/>
    <w:link w:val="TextedemacroC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A122DB"/>
    <w:rPr>
      <w:rFonts w:ascii="Consolas" w:hAnsi="Consolas"/>
      <w:szCs w:val="20"/>
    </w:rPr>
  </w:style>
  <w:style w:type="paragraph" w:styleId="Textebrut">
    <w:name w:val="Plain Text"/>
    <w:basedOn w:val="Normal"/>
    <w:link w:val="TextebrutCar"/>
    <w:uiPriority w:val="99"/>
    <w:semiHidden/>
    <w:unhideWhenUsed/>
    <w:rsid w:val="00A122DB"/>
    <w:pPr>
      <w:spacing w:before="0" w:after="0" w:line="240" w:lineRule="auto"/>
    </w:pPr>
    <w:rPr>
      <w:rFonts w:ascii="Consolas" w:hAnsi="Consolas"/>
      <w:szCs w:val="21"/>
    </w:rPr>
  </w:style>
  <w:style w:type="character" w:customStyle="1" w:styleId="TextebrutCar">
    <w:name w:val="Texte brut Car"/>
    <w:basedOn w:val="Policepardfaut"/>
    <w:link w:val="Textebrut"/>
    <w:uiPriority w:val="99"/>
    <w:semiHidden/>
    <w:rsid w:val="00A122DB"/>
    <w:rPr>
      <w:rFonts w:ascii="Consolas" w:hAnsi="Consolas"/>
      <w:szCs w:val="21"/>
    </w:rPr>
  </w:style>
  <w:style w:type="character" w:styleId="Textedelespacerserv">
    <w:name w:val="Placeholder Text"/>
    <w:basedOn w:val="Policepardfaut"/>
    <w:uiPriority w:val="99"/>
    <w:semiHidden/>
    <w:rsid w:val="00A122DB"/>
    <w:rPr>
      <w:color w:val="595959" w:themeColor="text1" w:themeTint="A6"/>
    </w:rPr>
  </w:style>
  <w:style w:type="paragraph" w:styleId="Paragraphedeliste">
    <w:name w:val="List Paragraph"/>
    <w:basedOn w:val="Normal"/>
    <w:uiPriority w:val="34"/>
    <w:qFormat/>
    <w:rsid w:val="004A461F"/>
    <w:pPr>
      <w:spacing w:before="0" w:line="276" w:lineRule="auto"/>
      <w:ind w:left="720"/>
      <w:contextualSpacing/>
    </w:pPr>
    <w:rPr>
      <w:rFonts w:eastAsiaTheme="minorHAnsi"/>
      <w:color w:val="auto"/>
      <w:lang w:val="fr-CA" w:eastAsia="en-US"/>
    </w:rPr>
  </w:style>
  <w:style w:type="character" w:styleId="Lienhypertexte">
    <w:name w:val="Hyperlink"/>
    <w:basedOn w:val="Policepardfaut"/>
    <w:uiPriority w:val="99"/>
    <w:unhideWhenUsed/>
    <w:rsid w:val="001A31EF"/>
    <w:rPr>
      <w:color w:val="993E21" w:themeColor="hyperlink"/>
      <w:u w:val="single"/>
    </w:rPr>
  </w:style>
  <w:style w:type="character" w:customStyle="1" w:styleId="Titre4Car">
    <w:name w:val="Titre 4 Car"/>
    <w:basedOn w:val="Policepardfaut"/>
    <w:link w:val="Titre4"/>
    <w:uiPriority w:val="4"/>
    <w:rsid w:val="00F26F25"/>
    <w:rPr>
      <w:rFonts w:asciiTheme="majorHAnsi" w:eastAsiaTheme="majorEastAsia" w:hAnsiTheme="majorHAnsi" w:cstheme="majorBidi"/>
      <w:i/>
      <w:iCs/>
      <w:color w:val="2F1B1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niel\AppData\Roaming\Microsoft\Templates\Rapport%20d&#8217;&#233;tudiant%20avec%20page%20de%20gar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8C0CE2-F6D7-3B48-9861-005998A135F9}"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US"/>
        </a:p>
      </dgm:t>
    </dgm:pt>
    <dgm:pt modelId="{E440D247-C26B-DE4C-B42F-2E8C5EC299C1}">
      <dgm:prSet phldrT="[Text]" custT="1"/>
      <dgm:spPr/>
      <dgm:t>
        <a:bodyPr/>
        <a:lstStyle/>
        <a:p>
          <a:r>
            <a:rPr lang="en-US" sz="1200" b="1" dirty="0"/>
            <a:t>Atelier de </a:t>
          </a:r>
          <a:r>
            <a:rPr lang="en-US" sz="1200" b="1" dirty="0" err="1"/>
            <a:t>démarrage</a:t>
          </a:r>
          <a:endParaRPr lang="en-US" sz="1200" b="1" dirty="0"/>
        </a:p>
      </dgm:t>
    </dgm:pt>
    <dgm:pt modelId="{45739CFD-68C7-7F49-881A-0600F8F4D414}" type="parTrans" cxnId="{BD957C9F-8009-0042-9DEE-E6878F532AA4}">
      <dgm:prSet/>
      <dgm:spPr/>
      <dgm:t>
        <a:bodyPr/>
        <a:lstStyle/>
        <a:p>
          <a:endParaRPr lang="en-US" sz="1200" b="1"/>
        </a:p>
      </dgm:t>
    </dgm:pt>
    <dgm:pt modelId="{7FF8C495-2392-5C48-8B0C-9EACF1AFBFB0}" type="sibTrans" cxnId="{BD957C9F-8009-0042-9DEE-E6878F532AA4}">
      <dgm:prSet/>
      <dgm:spPr/>
      <dgm:t>
        <a:bodyPr/>
        <a:lstStyle/>
        <a:p>
          <a:endParaRPr lang="en-US" sz="1200" b="1"/>
        </a:p>
      </dgm:t>
    </dgm:pt>
    <dgm:pt modelId="{4C395A25-9B00-DC42-B34D-79CB20BB89EE}">
      <dgm:prSet phldrT="[Text]" custT="1"/>
      <dgm:spPr/>
      <dgm:t>
        <a:bodyPr/>
        <a:lstStyle/>
        <a:p>
          <a:r>
            <a:rPr lang="en-US" sz="1200" b="1" dirty="0"/>
            <a:t>Revision de </a:t>
          </a:r>
          <a:r>
            <a:rPr lang="en-US" sz="1200" b="1" dirty="0" err="1"/>
            <a:t>l’offre</a:t>
          </a:r>
          <a:r>
            <a:rPr lang="en-US" sz="1200" b="1" dirty="0"/>
            <a:t> de services et des </a:t>
          </a:r>
          <a:r>
            <a:rPr lang="en-US" sz="1200" b="1" dirty="0" err="1"/>
            <a:t>livrables</a:t>
          </a:r>
          <a:endParaRPr lang="en-US" sz="1200" b="1" dirty="0"/>
        </a:p>
      </dgm:t>
    </dgm:pt>
    <dgm:pt modelId="{439B9AF3-7D72-964B-8CA9-4356301A8189}" type="parTrans" cxnId="{A6E403DF-93A6-CD49-A72D-081BF55E1A4F}">
      <dgm:prSet/>
      <dgm:spPr/>
      <dgm:t>
        <a:bodyPr/>
        <a:lstStyle/>
        <a:p>
          <a:endParaRPr lang="en-US" sz="1200" b="1"/>
        </a:p>
      </dgm:t>
    </dgm:pt>
    <dgm:pt modelId="{F97990EF-0725-0241-AD1A-3FF60828226B}" type="sibTrans" cxnId="{A6E403DF-93A6-CD49-A72D-081BF55E1A4F}">
      <dgm:prSet/>
      <dgm:spPr/>
      <dgm:t>
        <a:bodyPr/>
        <a:lstStyle/>
        <a:p>
          <a:endParaRPr lang="en-US" sz="1200" b="1"/>
        </a:p>
      </dgm:t>
    </dgm:pt>
    <dgm:pt modelId="{F565C0AF-DEE2-3B4B-B3F5-F886D50460D8}">
      <dgm:prSet phldrT="[Text]" custT="1"/>
      <dgm:spPr/>
      <dgm:t>
        <a:bodyPr/>
        <a:lstStyle/>
        <a:p>
          <a:r>
            <a:rPr lang="en-US" sz="1200" b="1" dirty="0" err="1"/>
            <a:t>Analyse</a:t>
          </a:r>
          <a:r>
            <a:rPr lang="en-US" sz="1200" b="1" dirty="0"/>
            <a:t> du </a:t>
          </a:r>
          <a:r>
            <a:rPr lang="en-US" sz="1200" b="1" dirty="0" err="1"/>
            <a:t>marché</a:t>
          </a:r>
          <a:endParaRPr lang="en-US" sz="1200" b="1" dirty="0"/>
        </a:p>
      </dgm:t>
    </dgm:pt>
    <dgm:pt modelId="{2C123D37-DF49-CB41-B028-1ED839A97852}" type="parTrans" cxnId="{181643EC-D1E6-3D42-98E7-78E1823F4356}">
      <dgm:prSet/>
      <dgm:spPr/>
      <dgm:t>
        <a:bodyPr/>
        <a:lstStyle/>
        <a:p>
          <a:endParaRPr lang="en-US" sz="1200" b="1"/>
        </a:p>
      </dgm:t>
    </dgm:pt>
    <dgm:pt modelId="{FE442EB3-EDA4-3846-9864-935E38429943}" type="sibTrans" cxnId="{181643EC-D1E6-3D42-98E7-78E1823F4356}">
      <dgm:prSet/>
      <dgm:spPr/>
      <dgm:t>
        <a:bodyPr/>
        <a:lstStyle/>
        <a:p>
          <a:endParaRPr lang="en-US" sz="1200" b="1"/>
        </a:p>
      </dgm:t>
    </dgm:pt>
    <dgm:pt modelId="{3482C004-FC25-FA45-B4F0-22386FA53A2E}">
      <dgm:prSet phldrT="[Text]" custT="1"/>
      <dgm:spPr/>
      <dgm:t>
        <a:bodyPr/>
        <a:lstStyle/>
        <a:p>
          <a:pPr marL="0" lvl="0" indent="0" algn="ctr" defTabSz="533400">
            <a:lnSpc>
              <a:spcPct val="90000"/>
            </a:lnSpc>
            <a:spcBef>
              <a:spcPct val="0"/>
            </a:spcBef>
            <a:spcAft>
              <a:spcPct val="35000"/>
            </a:spcAft>
            <a:buNone/>
          </a:pPr>
          <a:r>
            <a:rPr lang="en-US" sz="1200" b="1" kern="1200" dirty="0" err="1">
              <a:solidFill>
                <a:srgbClr val="000000">
                  <a:hueOff val="0"/>
                  <a:satOff val="0"/>
                  <a:lumOff val="0"/>
                  <a:alphaOff val="0"/>
                </a:srgbClr>
              </a:solidFill>
              <a:latin typeface="Calibri"/>
              <a:ea typeface="+mn-ea"/>
              <a:cs typeface="+mn-cs"/>
            </a:rPr>
            <a:t>Données</a:t>
          </a:r>
          <a:r>
            <a:rPr lang="en-US" sz="1200" b="1" kern="1200" dirty="0">
              <a:solidFill>
                <a:srgbClr val="000000">
                  <a:hueOff val="0"/>
                  <a:satOff val="0"/>
                  <a:lumOff val="0"/>
                  <a:alphaOff val="0"/>
                </a:srgbClr>
              </a:solidFill>
              <a:latin typeface="Calibri"/>
              <a:ea typeface="+mn-ea"/>
              <a:cs typeface="+mn-cs"/>
            </a:rPr>
            <a:t> </a:t>
          </a:r>
          <a:r>
            <a:rPr lang="en-US" sz="1200" b="1" kern="1200" dirty="0" err="1">
              <a:solidFill>
                <a:srgbClr val="000000">
                  <a:hueOff val="0"/>
                  <a:satOff val="0"/>
                  <a:lumOff val="0"/>
                  <a:alphaOff val="0"/>
                </a:srgbClr>
              </a:solidFill>
              <a:latin typeface="Calibri"/>
              <a:ea typeface="+mn-ea"/>
              <a:cs typeface="+mn-cs"/>
            </a:rPr>
            <a:t>secondaires</a:t>
          </a:r>
          <a:r>
            <a:rPr lang="en-US" sz="1200" b="1" kern="1200" dirty="0">
              <a:solidFill>
                <a:srgbClr val="000000">
                  <a:hueOff val="0"/>
                  <a:satOff val="0"/>
                  <a:lumOff val="0"/>
                  <a:alphaOff val="0"/>
                </a:srgbClr>
              </a:solidFill>
              <a:latin typeface="Calibri"/>
              <a:ea typeface="+mn-ea"/>
              <a:cs typeface="+mn-cs"/>
            </a:rPr>
            <a:t> – </a:t>
          </a:r>
          <a:r>
            <a:rPr lang="en-US" sz="1200" b="1" kern="1200" dirty="0" err="1">
              <a:solidFill>
                <a:srgbClr val="000000">
                  <a:hueOff val="0"/>
                  <a:satOff val="0"/>
                  <a:lumOff val="0"/>
                  <a:alphaOff val="0"/>
                </a:srgbClr>
              </a:solidFill>
              <a:latin typeface="Calibri"/>
              <a:ea typeface="+mn-ea"/>
              <a:cs typeface="+mn-cs"/>
            </a:rPr>
            <a:t>entrevues</a:t>
          </a:r>
          <a:r>
            <a:rPr lang="en-US" sz="1200" b="1" kern="1200" dirty="0">
              <a:solidFill>
                <a:srgbClr val="000000">
                  <a:hueOff val="0"/>
                  <a:satOff val="0"/>
                  <a:lumOff val="0"/>
                  <a:alphaOff val="0"/>
                </a:srgbClr>
              </a:solidFill>
              <a:latin typeface="Calibri"/>
              <a:ea typeface="+mn-ea"/>
              <a:cs typeface="+mn-cs"/>
            </a:rPr>
            <a:t> avec les experts   </a:t>
          </a:r>
        </a:p>
      </dgm:t>
    </dgm:pt>
    <dgm:pt modelId="{B9E8ACDD-AB5F-BE41-BFAB-BFA3497C45A9}" type="parTrans" cxnId="{47E9A41E-70D9-5A48-B6DE-75DC414089C2}">
      <dgm:prSet/>
      <dgm:spPr/>
      <dgm:t>
        <a:bodyPr/>
        <a:lstStyle/>
        <a:p>
          <a:endParaRPr lang="en-US" sz="1200" b="1"/>
        </a:p>
      </dgm:t>
    </dgm:pt>
    <dgm:pt modelId="{065A56CF-26D5-AB4F-826F-063488C1B410}" type="sibTrans" cxnId="{47E9A41E-70D9-5A48-B6DE-75DC414089C2}">
      <dgm:prSet/>
      <dgm:spPr/>
      <dgm:t>
        <a:bodyPr/>
        <a:lstStyle/>
        <a:p>
          <a:endParaRPr lang="en-US" sz="1200" b="1"/>
        </a:p>
      </dgm:t>
    </dgm:pt>
    <dgm:pt modelId="{891DB9BC-F0B3-C845-926E-2CA3167A901B}">
      <dgm:prSet phldrT="[Text]" custT="1"/>
      <dgm:spPr/>
      <dgm:t>
        <a:bodyPr/>
        <a:lstStyle/>
        <a:p>
          <a:r>
            <a:rPr lang="en-US" sz="1200" b="1" dirty="0" err="1"/>
            <a:t>Stratégie</a:t>
          </a:r>
          <a:r>
            <a:rPr lang="en-US" sz="1200" b="1" dirty="0"/>
            <a:t> </a:t>
          </a:r>
          <a:r>
            <a:rPr lang="en-US" sz="1200" b="1" dirty="0" err="1"/>
            <a:t>préliminaire</a:t>
          </a:r>
          <a:endParaRPr lang="en-US" sz="1200" b="1" dirty="0"/>
        </a:p>
      </dgm:t>
    </dgm:pt>
    <dgm:pt modelId="{A44C1CAC-5A6A-BA44-9930-4B8974F38CAB}" type="parTrans" cxnId="{6EE28F63-8FAC-CE4E-A451-9450238D8F1B}">
      <dgm:prSet/>
      <dgm:spPr/>
      <dgm:t>
        <a:bodyPr/>
        <a:lstStyle/>
        <a:p>
          <a:endParaRPr lang="en-US" sz="1200" b="1"/>
        </a:p>
      </dgm:t>
    </dgm:pt>
    <dgm:pt modelId="{678F5E99-55B9-6F41-B126-40C20CCEE76F}" type="sibTrans" cxnId="{6EE28F63-8FAC-CE4E-A451-9450238D8F1B}">
      <dgm:prSet/>
      <dgm:spPr/>
      <dgm:t>
        <a:bodyPr/>
        <a:lstStyle/>
        <a:p>
          <a:endParaRPr lang="en-US" sz="1200" b="1"/>
        </a:p>
      </dgm:t>
    </dgm:pt>
    <dgm:pt modelId="{80663178-B08E-8D48-A14F-E7122B86C2BE}">
      <dgm:prSet phldrT="[Text]" custT="1"/>
      <dgm:spPr/>
      <dgm:t>
        <a:bodyPr/>
        <a:lstStyle/>
        <a:p>
          <a:pPr marL="0" lvl="0" indent="0" algn="ctr" defTabSz="533400">
            <a:lnSpc>
              <a:spcPct val="90000"/>
            </a:lnSpc>
            <a:spcBef>
              <a:spcPct val="0"/>
            </a:spcBef>
            <a:spcAft>
              <a:spcPct val="35000"/>
            </a:spcAft>
            <a:buNone/>
          </a:pPr>
          <a:r>
            <a:rPr lang="en-US" sz="1200" b="1" kern="1200" dirty="0">
              <a:solidFill>
                <a:srgbClr val="000000">
                  <a:hueOff val="0"/>
                  <a:satOff val="0"/>
                  <a:lumOff val="0"/>
                  <a:alphaOff val="0"/>
                </a:srgbClr>
              </a:solidFill>
              <a:latin typeface="Calibri"/>
              <a:ea typeface="+mn-ea"/>
              <a:cs typeface="+mn-cs"/>
            </a:rPr>
            <a:t>Montage d’un concept</a:t>
          </a:r>
        </a:p>
      </dgm:t>
    </dgm:pt>
    <dgm:pt modelId="{7ADA026F-8E58-FA4F-8491-202349AB35A3}" type="parTrans" cxnId="{554A5B71-7F5F-E14B-B809-C67E36554873}">
      <dgm:prSet/>
      <dgm:spPr/>
      <dgm:t>
        <a:bodyPr/>
        <a:lstStyle/>
        <a:p>
          <a:endParaRPr lang="en-US" sz="1200" b="1"/>
        </a:p>
      </dgm:t>
    </dgm:pt>
    <dgm:pt modelId="{C8D440FC-105F-DF4E-B3B4-954D7A2239B4}" type="sibTrans" cxnId="{554A5B71-7F5F-E14B-B809-C67E36554873}">
      <dgm:prSet/>
      <dgm:spPr/>
      <dgm:t>
        <a:bodyPr/>
        <a:lstStyle/>
        <a:p>
          <a:endParaRPr lang="en-US" sz="1200" b="1"/>
        </a:p>
      </dgm:t>
    </dgm:pt>
    <dgm:pt modelId="{97809BEE-D202-F94C-9F16-D43C8FC3FAD0}">
      <dgm:prSet phldrT="[Text]" custT="1"/>
      <dgm:spPr/>
      <dgm:t>
        <a:bodyPr/>
        <a:lstStyle/>
        <a:p>
          <a:r>
            <a:rPr lang="en-US" sz="1200" b="1" dirty="0" err="1"/>
            <a:t>Entrevues</a:t>
          </a:r>
          <a:r>
            <a:rPr lang="en-US" sz="1200" b="1" dirty="0"/>
            <a:t> </a:t>
          </a:r>
          <a:r>
            <a:rPr lang="en-US" sz="1200" b="1" dirty="0" err="1"/>
            <a:t>en</a:t>
          </a:r>
          <a:r>
            <a:rPr lang="en-US" sz="1200" b="1" dirty="0"/>
            <a:t> </a:t>
          </a:r>
          <a:r>
            <a:rPr lang="en-US" sz="1200" b="1" dirty="0" err="1"/>
            <a:t>profondeur</a:t>
          </a:r>
          <a:endParaRPr lang="en-US" sz="1200" b="1" dirty="0"/>
        </a:p>
      </dgm:t>
    </dgm:pt>
    <dgm:pt modelId="{AFAFDF9B-3091-B64C-8D93-3206B9B31F20}" type="parTrans" cxnId="{7C7D00F3-C7A9-9044-83D1-590ADA24C745}">
      <dgm:prSet/>
      <dgm:spPr/>
      <dgm:t>
        <a:bodyPr/>
        <a:lstStyle/>
        <a:p>
          <a:endParaRPr lang="en-US" sz="1200" b="1"/>
        </a:p>
      </dgm:t>
    </dgm:pt>
    <dgm:pt modelId="{C41CDD2C-5B32-934C-8B68-3CD735B57F53}" type="sibTrans" cxnId="{7C7D00F3-C7A9-9044-83D1-590ADA24C745}">
      <dgm:prSet/>
      <dgm:spPr/>
      <dgm:t>
        <a:bodyPr/>
        <a:lstStyle/>
        <a:p>
          <a:endParaRPr lang="en-US" sz="1200" b="1"/>
        </a:p>
      </dgm:t>
    </dgm:pt>
    <dgm:pt modelId="{505328B2-1B7E-884C-A9D8-DDBE4C8A4CFD}">
      <dgm:prSet phldrT="[Text]" custT="1"/>
      <dgm:spPr/>
      <dgm:t>
        <a:bodyPr/>
        <a:lstStyle/>
        <a:p>
          <a:r>
            <a:rPr lang="en-US" sz="1200" b="1" dirty="0"/>
            <a:t>Cueillette de </a:t>
          </a:r>
          <a:r>
            <a:rPr lang="en-US" sz="1200" b="1" dirty="0" err="1"/>
            <a:t>données</a:t>
          </a:r>
          <a:r>
            <a:rPr lang="en-US" sz="1200" b="1" dirty="0"/>
            <a:t> </a:t>
          </a:r>
          <a:r>
            <a:rPr lang="en-US" sz="1200" b="1" dirty="0" err="1"/>
            <a:t>auprès</a:t>
          </a:r>
          <a:r>
            <a:rPr lang="en-US" sz="1200" b="1" dirty="0"/>
            <a:t> des </a:t>
          </a:r>
          <a:r>
            <a:rPr lang="en-US" sz="1200" b="1" dirty="0" err="1"/>
            <a:t>acheteurs</a:t>
          </a:r>
          <a:endParaRPr lang="en-US" sz="1200" b="1" dirty="0"/>
        </a:p>
      </dgm:t>
    </dgm:pt>
    <dgm:pt modelId="{FCC83EDA-F5F5-7046-92D5-9B299388A9DB}" type="parTrans" cxnId="{3FDFDD9C-5116-C347-8E67-A558DE158C83}">
      <dgm:prSet/>
      <dgm:spPr/>
      <dgm:t>
        <a:bodyPr/>
        <a:lstStyle/>
        <a:p>
          <a:endParaRPr lang="en-US" sz="1200" b="1"/>
        </a:p>
      </dgm:t>
    </dgm:pt>
    <dgm:pt modelId="{487E78E2-9CC4-6747-9B27-408C59C32E19}" type="sibTrans" cxnId="{3FDFDD9C-5116-C347-8E67-A558DE158C83}">
      <dgm:prSet/>
      <dgm:spPr/>
      <dgm:t>
        <a:bodyPr/>
        <a:lstStyle/>
        <a:p>
          <a:endParaRPr lang="en-US" sz="1200" b="1"/>
        </a:p>
      </dgm:t>
    </dgm:pt>
    <dgm:pt modelId="{85A38F2B-7623-A74B-9977-CC1824CE58B7}">
      <dgm:prSet phldrT="[Text]" custT="1"/>
      <dgm:spPr/>
      <dgm:t>
        <a:bodyPr/>
        <a:lstStyle/>
        <a:p>
          <a:r>
            <a:rPr lang="en-US" sz="1200" b="1" dirty="0"/>
            <a:t>Rapport final</a:t>
          </a:r>
        </a:p>
      </dgm:t>
    </dgm:pt>
    <dgm:pt modelId="{0268FA36-732F-0B4C-8687-C9D32F0141CA}" type="parTrans" cxnId="{11650133-F60D-9F47-A125-AC1F6D533A28}">
      <dgm:prSet/>
      <dgm:spPr/>
      <dgm:t>
        <a:bodyPr/>
        <a:lstStyle/>
        <a:p>
          <a:endParaRPr lang="en-US" sz="1200" b="1"/>
        </a:p>
      </dgm:t>
    </dgm:pt>
    <dgm:pt modelId="{D1386BBF-9252-9D48-8AB0-7F3264FC9B35}" type="sibTrans" cxnId="{11650133-F60D-9F47-A125-AC1F6D533A28}">
      <dgm:prSet/>
      <dgm:spPr/>
      <dgm:t>
        <a:bodyPr/>
        <a:lstStyle/>
        <a:p>
          <a:endParaRPr lang="en-US" sz="1200" b="1"/>
        </a:p>
      </dgm:t>
    </dgm:pt>
    <dgm:pt modelId="{548FA142-BEED-384D-B2D0-09D39424B138}">
      <dgm:prSet phldrT="[Text]" custT="1"/>
      <dgm:spPr/>
      <dgm:t>
        <a:bodyPr/>
        <a:lstStyle/>
        <a:p>
          <a:r>
            <a:rPr lang="en-US" sz="1200" b="1" dirty="0" err="1"/>
            <a:t>Analyse</a:t>
          </a:r>
          <a:r>
            <a:rPr lang="en-US" sz="1200" b="1" dirty="0"/>
            <a:t> - </a:t>
          </a:r>
          <a:r>
            <a:rPr lang="en-US" sz="1200" b="1" dirty="0" err="1"/>
            <a:t>évaluation</a:t>
          </a:r>
          <a:r>
            <a:rPr lang="en-US" sz="1200" b="1" dirty="0"/>
            <a:t> du </a:t>
          </a:r>
          <a:r>
            <a:rPr lang="en-US" sz="1200" b="1" dirty="0" err="1"/>
            <a:t>potentiel</a:t>
          </a:r>
          <a:r>
            <a:rPr lang="en-US" sz="1200" b="1" dirty="0"/>
            <a:t> – </a:t>
          </a:r>
          <a:r>
            <a:rPr lang="en-US" sz="1200" b="1" dirty="0" err="1"/>
            <a:t>stratégies</a:t>
          </a:r>
          <a:r>
            <a:rPr lang="en-US" sz="1200" b="1" dirty="0"/>
            <a:t> de </a:t>
          </a:r>
          <a:r>
            <a:rPr lang="en-US" sz="1200" b="1" dirty="0" err="1"/>
            <a:t>mise</a:t>
          </a:r>
          <a:r>
            <a:rPr lang="en-US" sz="1200" b="1" dirty="0"/>
            <a:t> </a:t>
          </a:r>
          <a:r>
            <a:rPr lang="en-US" sz="1200" b="1" dirty="0" err="1"/>
            <a:t>en</a:t>
          </a:r>
          <a:r>
            <a:rPr lang="en-US" sz="1200" b="1" dirty="0"/>
            <a:t> </a:t>
          </a:r>
          <a:r>
            <a:rPr lang="en-US" sz="1200" b="1" dirty="0" err="1"/>
            <a:t>marché</a:t>
          </a:r>
          <a:endParaRPr lang="en-US" sz="1200" b="1" dirty="0"/>
        </a:p>
      </dgm:t>
    </dgm:pt>
    <dgm:pt modelId="{B0D1BAFA-7709-CC42-A1AF-EF6E41E4604C}" type="parTrans" cxnId="{5991CE12-31CB-1942-98B5-79A36FDD1137}">
      <dgm:prSet/>
      <dgm:spPr/>
      <dgm:t>
        <a:bodyPr/>
        <a:lstStyle/>
        <a:p>
          <a:endParaRPr lang="en-US"/>
        </a:p>
      </dgm:t>
    </dgm:pt>
    <dgm:pt modelId="{CEE36DB3-1390-8749-AD03-9A605445B889}" type="sibTrans" cxnId="{5991CE12-31CB-1942-98B5-79A36FDD1137}">
      <dgm:prSet/>
      <dgm:spPr/>
      <dgm:t>
        <a:bodyPr/>
        <a:lstStyle/>
        <a:p>
          <a:endParaRPr lang="en-US"/>
        </a:p>
      </dgm:t>
    </dgm:pt>
    <dgm:pt modelId="{DD76F1AA-B1BD-734A-8165-E7A878863E6D}">
      <dgm:prSet phldrT="[Text]" custT="1"/>
      <dgm:spPr/>
      <dgm:t>
        <a:bodyPr/>
        <a:lstStyle/>
        <a:p>
          <a:r>
            <a:rPr lang="en-US" sz="1200" b="1" dirty="0" err="1"/>
            <a:t>Préparation</a:t>
          </a:r>
          <a:r>
            <a:rPr lang="en-US" sz="1200" b="1" dirty="0"/>
            <a:t> du rapport – discussion de la version </a:t>
          </a:r>
          <a:r>
            <a:rPr lang="en-US" sz="1200" b="1" dirty="0" err="1"/>
            <a:t>préliminaire</a:t>
          </a:r>
          <a:endParaRPr lang="en-US" sz="1200" b="1" dirty="0"/>
        </a:p>
      </dgm:t>
    </dgm:pt>
    <dgm:pt modelId="{5CF4BD00-4967-AB48-A99C-DC343B9D3D62}" type="parTrans" cxnId="{674D1628-03A9-9A4F-83D4-D701DF0C039A}">
      <dgm:prSet/>
      <dgm:spPr/>
      <dgm:t>
        <a:bodyPr/>
        <a:lstStyle/>
        <a:p>
          <a:endParaRPr lang="en-US"/>
        </a:p>
      </dgm:t>
    </dgm:pt>
    <dgm:pt modelId="{E14BBCFD-32E3-0241-A6D6-4B8CA5A7F175}" type="sibTrans" cxnId="{674D1628-03A9-9A4F-83D4-D701DF0C039A}">
      <dgm:prSet/>
      <dgm:spPr/>
      <dgm:t>
        <a:bodyPr/>
        <a:lstStyle/>
        <a:p>
          <a:endParaRPr lang="en-US"/>
        </a:p>
      </dgm:t>
    </dgm:pt>
    <dgm:pt modelId="{95AF4E7F-DEC5-4E43-BEAD-E21A7B8C98E3}" type="pres">
      <dgm:prSet presAssocID="{B08C0CE2-F6D7-3B48-9861-005998A135F9}" presName="Name0" presStyleCnt="0">
        <dgm:presLayoutVars>
          <dgm:dir/>
          <dgm:animLvl val="lvl"/>
          <dgm:resizeHandles val="exact"/>
        </dgm:presLayoutVars>
      </dgm:prSet>
      <dgm:spPr/>
    </dgm:pt>
    <dgm:pt modelId="{12E76176-66FC-FE44-AD6C-807A4AF8BFC4}" type="pres">
      <dgm:prSet presAssocID="{85A38F2B-7623-A74B-9977-CC1824CE58B7}" presName="boxAndChildren" presStyleCnt="0"/>
      <dgm:spPr/>
    </dgm:pt>
    <dgm:pt modelId="{3CF93D08-E4DE-B548-A81E-7E7F7CEFEC04}" type="pres">
      <dgm:prSet presAssocID="{85A38F2B-7623-A74B-9977-CC1824CE58B7}" presName="parentTextBox" presStyleLbl="node1" presStyleIdx="0" presStyleCnt="6"/>
      <dgm:spPr/>
    </dgm:pt>
    <dgm:pt modelId="{0D60A402-85F9-0446-8923-55B1DA1F3494}" type="pres">
      <dgm:prSet presAssocID="{CEE36DB3-1390-8749-AD03-9A605445B889}" presName="sp" presStyleCnt="0"/>
      <dgm:spPr/>
    </dgm:pt>
    <dgm:pt modelId="{C31FDBC2-0A18-5144-9D47-D37352DBB9C6}" type="pres">
      <dgm:prSet presAssocID="{548FA142-BEED-384D-B2D0-09D39424B138}" presName="arrowAndChildren" presStyleCnt="0"/>
      <dgm:spPr/>
    </dgm:pt>
    <dgm:pt modelId="{3726BF79-99E2-4F48-B4A9-2CCCE25A37A6}" type="pres">
      <dgm:prSet presAssocID="{548FA142-BEED-384D-B2D0-09D39424B138}" presName="parentTextArrow" presStyleLbl="node1" presStyleIdx="0" presStyleCnt="6" custLinFactNeighborX="440" custLinFactNeighborY="1008"/>
      <dgm:spPr/>
    </dgm:pt>
    <dgm:pt modelId="{14E77277-2AC2-EB40-8C2B-5E2411FBFF9A}" type="pres">
      <dgm:prSet presAssocID="{548FA142-BEED-384D-B2D0-09D39424B138}" presName="arrow" presStyleLbl="node1" presStyleIdx="1" presStyleCnt="6"/>
      <dgm:spPr/>
    </dgm:pt>
    <dgm:pt modelId="{CA22F193-F488-B948-8DA8-C37A9B8442B2}" type="pres">
      <dgm:prSet presAssocID="{548FA142-BEED-384D-B2D0-09D39424B138}" presName="descendantArrow" presStyleCnt="0"/>
      <dgm:spPr/>
    </dgm:pt>
    <dgm:pt modelId="{E17FF16E-4E12-2445-ACF2-8507CA5A0D2B}" type="pres">
      <dgm:prSet presAssocID="{DD76F1AA-B1BD-734A-8165-E7A878863E6D}" presName="childTextArrow" presStyleLbl="fgAccFollowNode1" presStyleIdx="0" presStyleCnt="5">
        <dgm:presLayoutVars>
          <dgm:bulletEnabled val="1"/>
        </dgm:presLayoutVars>
      </dgm:prSet>
      <dgm:spPr/>
    </dgm:pt>
    <dgm:pt modelId="{24D7CA6B-8DB3-DC44-80FE-90618FC33458}" type="pres">
      <dgm:prSet presAssocID="{C41CDD2C-5B32-934C-8B68-3CD735B57F53}" presName="sp" presStyleCnt="0"/>
      <dgm:spPr/>
    </dgm:pt>
    <dgm:pt modelId="{AF76F2C5-9FAD-4A46-94A0-D3FBF6AA44CB}" type="pres">
      <dgm:prSet presAssocID="{97809BEE-D202-F94C-9F16-D43C8FC3FAD0}" presName="arrowAndChildren" presStyleCnt="0"/>
      <dgm:spPr/>
    </dgm:pt>
    <dgm:pt modelId="{06A4D744-C439-B24E-97D0-D37363BA5557}" type="pres">
      <dgm:prSet presAssocID="{97809BEE-D202-F94C-9F16-D43C8FC3FAD0}" presName="parentTextArrow" presStyleLbl="node1" presStyleIdx="1" presStyleCnt="6"/>
      <dgm:spPr/>
    </dgm:pt>
    <dgm:pt modelId="{62EF282B-FA21-984C-99CC-31099C7933A0}" type="pres">
      <dgm:prSet presAssocID="{97809BEE-D202-F94C-9F16-D43C8FC3FAD0}" presName="arrow" presStyleLbl="node1" presStyleIdx="2" presStyleCnt="6"/>
      <dgm:spPr/>
    </dgm:pt>
    <dgm:pt modelId="{F40C5C6D-958B-5745-B036-F7DAA5F887DB}" type="pres">
      <dgm:prSet presAssocID="{97809BEE-D202-F94C-9F16-D43C8FC3FAD0}" presName="descendantArrow" presStyleCnt="0"/>
      <dgm:spPr/>
    </dgm:pt>
    <dgm:pt modelId="{51625309-D4A3-5C45-9791-923DDF4EF395}" type="pres">
      <dgm:prSet presAssocID="{505328B2-1B7E-884C-A9D8-DDBE4C8A4CFD}" presName="childTextArrow" presStyleLbl="fgAccFollowNode1" presStyleIdx="1" presStyleCnt="5">
        <dgm:presLayoutVars>
          <dgm:bulletEnabled val="1"/>
        </dgm:presLayoutVars>
      </dgm:prSet>
      <dgm:spPr/>
    </dgm:pt>
    <dgm:pt modelId="{91876230-D954-4647-B6E3-8B123FA3F0F2}" type="pres">
      <dgm:prSet presAssocID="{678F5E99-55B9-6F41-B126-40C20CCEE76F}" presName="sp" presStyleCnt="0"/>
      <dgm:spPr/>
    </dgm:pt>
    <dgm:pt modelId="{8A4A512A-6101-B549-9D16-DA7CA5FAC592}" type="pres">
      <dgm:prSet presAssocID="{891DB9BC-F0B3-C845-926E-2CA3167A901B}" presName="arrowAndChildren" presStyleCnt="0"/>
      <dgm:spPr/>
    </dgm:pt>
    <dgm:pt modelId="{6D1F4BDC-D74D-984A-86E0-BC506216E470}" type="pres">
      <dgm:prSet presAssocID="{891DB9BC-F0B3-C845-926E-2CA3167A901B}" presName="parentTextArrow" presStyleLbl="node1" presStyleIdx="2" presStyleCnt="6"/>
      <dgm:spPr/>
    </dgm:pt>
    <dgm:pt modelId="{CC67F96D-6B01-F148-B910-C7C93CFE35C7}" type="pres">
      <dgm:prSet presAssocID="{891DB9BC-F0B3-C845-926E-2CA3167A901B}" presName="arrow" presStyleLbl="node1" presStyleIdx="3" presStyleCnt="6"/>
      <dgm:spPr/>
    </dgm:pt>
    <dgm:pt modelId="{75B8367F-F723-EE4B-AB6E-71E0BA914C70}" type="pres">
      <dgm:prSet presAssocID="{891DB9BC-F0B3-C845-926E-2CA3167A901B}" presName="descendantArrow" presStyleCnt="0"/>
      <dgm:spPr/>
    </dgm:pt>
    <dgm:pt modelId="{DF38803B-18BA-CB4A-B75B-AC3A4F5BE069}" type="pres">
      <dgm:prSet presAssocID="{80663178-B08E-8D48-A14F-E7122B86C2BE}" presName="childTextArrow" presStyleLbl="fgAccFollowNode1" presStyleIdx="2" presStyleCnt="5">
        <dgm:presLayoutVars>
          <dgm:bulletEnabled val="1"/>
        </dgm:presLayoutVars>
      </dgm:prSet>
      <dgm:spPr/>
    </dgm:pt>
    <dgm:pt modelId="{3A750480-3EDE-2548-876E-724B209F242D}" type="pres">
      <dgm:prSet presAssocID="{FE442EB3-EDA4-3846-9864-935E38429943}" presName="sp" presStyleCnt="0"/>
      <dgm:spPr/>
    </dgm:pt>
    <dgm:pt modelId="{2A45C814-2648-3947-ADF9-8B1387E78237}" type="pres">
      <dgm:prSet presAssocID="{F565C0AF-DEE2-3B4B-B3F5-F886D50460D8}" presName="arrowAndChildren" presStyleCnt="0"/>
      <dgm:spPr/>
    </dgm:pt>
    <dgm:pt modelId="{36D88B25-7D5A-B442-94D5-37A45674D5F7}" type="pres">
      <dgm:prSet presAssocID="{F565C0AF-DEE2-3B4B-B3F5-F886D50460D8}" presName="parentTextArrow" presStyleLbl="node1" presStyleIdx="3" presStyleCnt="6"/>
      <dgm:spPr/>
    </dgm:pt>
    <dgm:pt modelId="{AE3A1932-02F0-EC4C-8022-A4CAD02D2D78}" type="pres">
      <dgm:prSet presAssocID="{F565C0AF-DEE2-3B4B-B3F5-F886D50460D8}" presName="arrow" presStyleLbl="node1" presStyleIdx="4" presStyleCnt="6"/>
      <dgm:spPr/>
    </dgm:pt>
    <dgm:pt modelId="{E4C50AC5-3A3C-B742-AE00-6B875127D794}" type="pres">
      <dgm:prSet presAssocID="{F565C0AF-DEE2-3B4B-B3F5-F886D50460D8}" presName="descendantArrow" presStyleCnt="0"/>
      <dgm:spPr/>
    </dgm:pt>
    <dgm:pt modelId="{3F267E90-DCDE-CE45-9362-5C48FB309446}" type="pres">
      <dgm:prSet presAssocID="{3482C004-FC25-FA45-B4F0-22386FA53A2E}" presName="childTextArrow" presStyleLbl="fgAccFollowNode1" presStyleIdx="3" presStyleCnt="5">
        <dgm:presLayoutVars>
          <dgm:bulletEnabled val="1"/>
        </dgm:presLayoutVars>
      </dgm:prSet>
      <dgm:spPr/>
    </dgm:pt>
    <dgm:pt modelId="{BF01F74B-663C-934B-B531-17C6D6C62210}" type="pres">
      <dgm:prSet presAssocID="{7FF8C495-2392-5C48-8B0C-9EACF1AFBFB0}" presName="sp" presStyleCnt="0"/>
      <dgm:spPr/>
    </dgm:pt>
    <dgm:pt modelId="{63335CA5-9FEE-E148-91F6-3FCF27EF517E}" type="pres">
      <dgm:prSet presAssocID="{E440D247-C26B-DE4C-B42F-2E8C5EC299C1}" presName="arrowAndChildren" presStyleCnt="0"/>
      <dgm:spPr/>
    </dgm:pt>
    <dgm:pt modelId="{31593598-5E81-CC4D-871D-F544C1072183}" type="pres">
      <dgm:prSet presAssocID="{E440D247-C26B-DE4C-B42F-2E8C5EC299C1}" presName="parentTextArrow" presStyleLbl="node1" presStyleIdx="4" presStyleCnt="6"/>
      <dgm:spPr/>
    </dgm:pt>
    <dgm:pt modelId="{CD24CE66-2FBD-BC42-9383-DC2FB7577C3F}" type="pres">
      <dgm:prSet presAssocID="{E440D247-C26B-DE4C-B42F-2E8C5EC299C1}" presName="arrow" presStyleLbl="node1" presStyleIdx="5" presStyleCnt="6" custLinFactNeighborX="-52" custLinFactNeighborY="2359"/>
      <dgm:spPr/>
    </dgm:pt>
    <dgm:pt modelId="{D5C72A7A-A21B-5744-8E68-027D14F6A8D5}" type="pres">
      <dgm:prSet presAssocID="{E440D247-C26B-DE4C-B42F-2E8C5EC299C1}" presName="descendantArrow" presStyleCnt="0"/>
      <dgm:spPr/>
    </dgm:pt>
    <dgm:pt modelId="{D43F4804-9CF8-1049-BA96-A97AE0371DC5}" type="pres">
      <dgm:prSet presAssocID="{4C395A25-9B00-DC42-B34D-79CB20BB89EE}" presName="childTextArrow" presStyleLbl="fgAccFollowNode1" presStyleIdx="4" presStyleCnt="5">
        <dgm:presLayoutVars>
          <dgm:bulletEnabled val="1"/>
        </dgm:presLayoutVars>
      </dgm:prSet>
      <dgm:spPr/>
    </dgm:pt>
  </dgm:ptLst>
  <dgm:cxnLst>
    <dgm:cxn modelId="{9827CB05-99EC-3B4A-9F68-6AE7CEBB5F13}" type="presOf" srcId="{3482C004-FC25-FA45-B4F0-22386FA53A2E}" destId="{3F267E90-DCDE-CE45-9362-5C48FB309446}" srcOrd="0" destOrd="0" presId="urn:microsoft.com/office/officeart/2005/8/layout/process4"/>
    <dgm:cxn modelId="{5991CE12-31CB-1942-98B5-79A36FDD1137}" srcId="{B08C0CE2-F6D7-3B48-9861-005998A135F9}" destId="{548FA142-BEED-384D-B2D0-09D39424B138}" srcOrd="4" destOrd="0" parTransId="{B0D1BAFA-7709-CC42-A1AF-EF6E41E4604C}" sibTransId="{CEE36DB3-1390-8749-AD03-9A605445B889}"/>
    <dgm:cxn modelId="{4A22B71A-9116-014E-8956-6E4A1D22B635}" type="presOf" srcId="{F565C0AF-DEE2-3B4B-B3F5-F886D50460D8}" destId="{AE3A1932-02F0-EC4C-8022-A4CAD02D2D78}" srcOrd="1" destOrd="0" presId="urn:microsoft.com/office/officeart/2005/8/layout/process4"/>
    <dgm:cxn modelId="{47E9A41E-70D9-5A48-B6DE-75DC414089C2}" srcId="{F565C0AF-DEE2-3B4B-B3F5-F886D50460D8}" destId="{3482C004-FC25-FA45-B4F0-22386FA53A2E}" srcOrd="0" destOrd="0" parTransId="{B9E8ACDD-AB5F-BE41-BFAB-BFA3497C45A9}" sibTransId="{065A56CF-26D5-AB4F-826F-063488C1B410}"/>
    <dgm:cxn modelId="{674D1628-03A9-9A4F-83D4-D701DF0C039A}" srcId="{548FA142-BEED-384D-B2D0-09D39424B138}" destId="{DD76F1AA-B1BD-734A-8165-E7A878863E6D}" srcOrd="0" destOrd="0" parTransId="{5CF4BD00-4967-AB48-A99C-DC343B9D3D62}" sibTransId="{E14BBCFD-32E3-0241-A6D6-4B8CA5A7F175}"/>
    <dgm:cxn modelId="{38EB6B2D-7D6C-4A4F-BAEB-69E7A20C71AA}" type="presOf" srcId="{548FA142-BEED-384D-B2D0-09D39424B138}" destId="{3726BF79-99E2-4F48-B4A9-2CCCE25A37A6}" srcOrd="0" destOrd="0" presId="urn:microsoft.com/office/officeart/2005/8/layout/process4"/>
    <dgm:cxn modelId="{11650133-F60D-9F47-A125-AC1F6D533A28}" srcId="{B08C0CE2-F6D7-3B48-9861-005998A135F9}" destId="{85A38F2B-7623-A74B-9977-CC1824CE58B7}" srcOrd="5" destOrd="0" parTransId="{0268FA36-732F-0B4C-8687-C9D32F0141CA}" sibTransId="{D1386BBF-9252-9D48-8AB0-7F3264FC9B35}"/>
    <dgm:cxn modelId="{34A90263-652C-9C4A-A298-F497FE96A2BE}" type="presOf" srcId="{97809BEE-D202-F94C-9F16-D43C8FC3FAD0}" destId="{62EF282B-FA21-984C-99CC-31099C7933A0}" srcOrd="1" destOrd="0" presId="urn:microsoft.com/office/officeart/2005/8/layout/process4"/>
    <dgm:cxn modelId="{6EE28F63-8FAC-CE4E-A451-9450238D8F1B}" srcId="{B08C0CE2-F6D7-3B48-9861-005998A135F9}" destId="{891DB9BC-F0B3-C845-926E-2CA3167A901B}" srcOrd="2" destOrd="0" parTransId="{A44C1CAC-5A6A-BA44-9930-4B8974F38CAB}" sibTransId="{678F5E99-55B9-6F41-B126-40C20CCEE76F}"/>
    <dgm:cxn modelId="{44ED066D-BF5D-2243-800B-5BEEEEEF1AB1}" type="presOf" srcId="{80663178-B08E-8D48-A14F-E7122B86C2BE}" destId="{DF38803B-18BA-CB4A-B75B-AC3A4F5BE069}" srcOrd="0" destOrd="0" presId="urn:microsoft.com/office/officeart/2005/8/layout/process4"/>
    <dgm:cxn modelId="{554A5B71-7F5F-E14B-B809-C67E36554873}" srcId="{891DB9BC-F0B3-C845-926E-2CA3167A901B}" destId="{80663178-B08E-8D48-A14F-E7122B86C2BE}" srcOrd="0" destOrd="0" parTransId="{7ADA026F-8E58-FA4F-8491-202349AB35A3}" sibTransId="{C8D440FC-105F-DF4E-B3B4-954D7A2239B4}"/>
    <dgm:cxn modelId="{089D5C54-6E3E-524A-BC27-BC266FD5572B}" type="presOf" srcId="{891DB9BC-F0B3-C845-926E-2CA3167A901B}" destId="{6D1F4BDC-D74D-984A-86E0-BC506216E470}" srcOrd="0" destOrd="0" presId="urn:microsoft.com/office/officeart/2005/8/layout/process4"/>
    <dgm:cxn modelId="{60D81C79-8163-AE4B-8E97-C3C036DC7180}" type="presOf" srcId="{E440D247-C26B-DE4C-B42F-2E8C5EC299C1}" destId="{CD24CE66-2FBD-BC42-9383-DC2FB7577C3F}" srcOrd="1" destOrd="0" presId="urn:microsoft.com/office/officeart/2005/8/layout/process4"/>
    <dgm:cxn modelId="{C3E04959-090A-6040-8718-7CC47FB816B9}" type="presOf" srcId="{97809BEE-D202-F94C-9F16-D43C8FC3FAD0}" destId="{06A4D744-C439-B24E-97D0-D37363BA5557}" srcOrd="0" destOrd="0" presId="urn:microsoft.com/office/officeart/2005/8/layout/process4"/>
    <dgm:cxn modelId="{34F8CD5A-CEC9-7C43-AAA4-B0702343EA7E}" type="presOf" srcId="{F565C0AF-DEE2-3B4B-B3F5-F886D50460D8}" destId="{36D88B25-7D5A-B442-94D5-37A45674D5F7}" srcOrd="0" destOrd="0" presId="urn:microsoft.com/office/officeart/2005/8/layout/process4"/>
    <dgm:cxn modelId="{765F3C81-F458-ED42-8239-1F601E8C5A13}" type="presOf" srcId="{B08C0CE2-F6D7-3B48-9861-005998A135F9}" destId="{95AF4E7F-DEC5-4E43-BEAD-E21A7B8C98E3}" srcOrd="0" destOrd="0" presId="urn:microsoft.com/office/officeart/2005/8/layout/process4"/>
    <dgm:cxn modelId="{D280EB83-985E-2F48-8D30-203E433A8A42}" type="presOf" srcId="{505328B2-1B7E-884C-A9D8-DDBE4C8A4CFD}" destId="{51625309-D4A3-5C45-9791-923DDF4EF395}" srcOrd="0" destOrd="0" presId="urn:microsoft.com/office/officeart/2005/8/layout/process4"/>
    <dgm:cxn modelId="{3FDFDD9C-5116-C347-8E67-A558DE158C83}" srcId="{97809BEE-D202-F94C-9F16-D43C8FC3FAD0}" destId="{505328B2-1B7E-884C-A9D8-DDBE4C8A4CFD}" srcOrd="0" destOrd="0" parTransId="{FCC83EDA-F5F5-7046-92D5-9B299388A9DB}" sibTransId="{487E78E2-9CC4-6747-9B27-408C59C32E19}"/>
    <dgm:cxn modelId="{CB6F3B9E-0132-6545-AECB-51EDE64BDE20}" type="presOf" srcId="{891DB9BC-F0B3-C845-926E-2CA3167A901B}" destId="{CC67F96D-6B01-F148-B910-C7C93CFE35C7}" srcOrd="1" destOrd="0" presId="urn:microsoft.com/office/officeart/2005/8/layout/process4"/>
    <dgm:cxn modelId="{BD957C9F-8009-0042-9DEE-E6878F532AA4}" srcId="{B08C0CE2-F6D7-3B48-9861-005998A135F9}" destId="{E440D247-C26B-DE4C-B42F-2E8C5EC299C1}" srcOrd="0" destOrd="0" parTransId="{45739CFD-68C7-7F49-881A-0600F8F4D414}" sibTransId="{7FF8C495-2392-5C48-8B0C-9EACF1AFBFB0}"/>
    <dgm:cxn modelId="{3643AEA1-F01F-FB4D-9614-EE247AD46009}" type="presOf" srcId="{E440D247-C26B-DE4C-B42F-2E8C5EC299C1}" destId="{31593598-5E81-CC4D-871D-F544C1072183}" srcOrd="0" destOrd="0" presId="urn:microsoft.com/office/officeart/2005/8/layout/process4"/>
    <dgm:cxn modelId="{D3EC9AA9-4F1B-0642-B9E4-49FA80124027}" type="presOf" srcId="{4C395A25-9B00-DC42-B34D-79CB20BB89EE}" destId="{D43F4804-9CF8-1049-BA96-A97AE0371DC5}" srcOrd="0" destOrd="0" presId="urn:microsoft.com/office/officeart/2005/8/layout/process4"/>
    <dgm:cxn modelId="{7A6DACBF-36B0-0746-9D90-BEB1AF8A726E}" type="presOf" srcId="{85A38F2B-7623-A74B-9977-CC1824CE58B7}" destId="{3CF93D08-E4DE-B548-A81E-7E7F7CEFEC04}" srcOrd="0" destOrd="0" presId="urn:microsoft.com/office/officeart/2005/8/layout/process4"/>
    <dgm:cxn modelId="{A6E403DF-93A6-CD49-A72D-081BF55E1A4F}" srcId="{E440D247-C26B-DE4C-B42F-2E8C5EC299C1}" destId="{4C395A25-9B00-DC42-B34D-79CB20BB89EE}" srcOrd="0" destOrd="0" parTransId="{439B9AF3-7D72-964B-8CA9-4356301A8189}" sibTransId="{F97990EF-0725-0241-AD1A-3FF60828226B}"/>
    <dgm:cxn modelId="{65FA2CEB-528F-D243-BDB7-C0104A22D346}" type="presOf" srcId="{548FA142-BEED-384D-B2D0-09D39424B138}" destId="{14E77277-2AC2-EB40-8C2B-5E2411FBFF9A}" srcOrd="1" destOrd="0" presId="urn:microsoft.com/office/officeart/2005/8/layout/process4"/>
    <dgm:cxn modelId="{181643EC-D1E6-3D42-98E7-78E1823F4356}" srcId="{B08C0CE2-F6D7-3B48-9861-005998A135F9}" destId="{F565C0AF-DEE2-3B4B-B3F5-F886D50460D8}" srcOrd="1" destOrd="0" parTransId="{2C123D37-DF49-CB41-B028-1ED839A97852}" sibTransId="{FE442EB3-EDA4-3846-9864-935E38429943}"/>
    <dgm:cxn modelId="{7C7D00F3-C7A9-9044-83D1-590ADA24C745}" srcId="{B08C0CE2-F6D7-3B48-9861-005998A135F9}" destId="{97809BEE-D202-F94C-9F16-D43C8FC3FAD0}" srcOrd="3" destOrd="0" parTransId="{AFAFDF9B-3091-B64C-8D93-3206B9B31F20}" sibTransId="{C41CDD2C-5B32-934C-8B68-3CD735B57F53}"/>
    <dgm:cxn modelId="{FEEA2EF6-9B24-064E-96C7-CD96D033C99E}" type="presOf" srcId="{DD76F1AA-B1BD-734A-8165-E7A878863E6D}" destId="{E17FF16E-4E12-2445-ACF2-8507CA5A0D2B}" srcOrd="0" destOrd="0" presId="urn:microsoft.com/office/officeart/2005/8/layout/process4"/>
    <dgm:cxn modelId="{AEC13B2B-8A39-D445-9E8A-0218D948367F}" type="presParOf" srcId="{95AF4E7F-DEC5-4E43-BEAD-E21A7B8C98E3}" destId="{12E76176-66FC-FE44-AD6C-807A4AF8BFC4}" srcOrd="0" destOrd="0" presId="urn:microsoft.com/office/officeart/2005/8/layout/process4"/>
    <dgm:cxn modelId="{8D2E12DB-6BD0-B742-9DBD-249BD6E15595}" type="presParOf" srcId="{12E76176-66FC-FE44-AD6C-807A4AF8BFC4}" destId="{3CF93D08-E4DE-B548-A81E-7E7F7CEFEC04}" srcOrd="0" destOrd="0" presId="urn:microsoft.com/office/officeart/2005/8/layout/process4"/>
    <dgm:cxn modelId="{79A4FB9B-B910-AA44-8C77-1085829F2F79}" type="presParOf" srcId="{95AF4E7F-DEC5-4E43-BEAD-E21A7B8C98E3}" destId="{0D60A402-85F9-0446-8923-55B1DA1F3494}" srcOrd="1" destOrd="0" presId="urn:microsoft.com/office/officeart/2005/8/layout/process4"/>
    <dgm:cxn modelId="{D2A4AAD5-B1AF-8C48-9428-2B721FAA128B}" type="presParOf" srcId="{95AF4E7F-DEC5-4E43-BEAD-E21A7B8C98E3}" destId="{C31FDBC2-0A18-5144-9D47-D37352DBB9C6}" srcOrd="2" destOrd="0" presId="urn:microsoft.com/office/officeart/2005/8/layout/process4"/>
    <dgm:cxn modelId="{6BAC88A3-15E7-4A41-B02E-3016F7CA332B}" type="presParOf" srcId="{C31FDBC2-0A18-5144-9D47-D37352DBB9C6}" destId="{3726BF79-99E2-4F48-B4A9-2CCCE25A37A6}" srcOrd="0" destOrd="0" presId="urn:microsoft.com/office/officeart/2005/8/layout/process4"/>
    <dgm:cxn modelId="{7DDD9DC7-DD38-0744-985B-D699FB569EC3}" type="presParOf" srcId="{C31FDBC2-0A18-5144-9D47-D37352DBB9C6}" destId="{14E77277-2AC2-EB40-8C2B-5E2411FBFF9A}" srcOrd="1" destOrd="0" presId="urn:microsoft.com/office/officeart/2005/8/layout/process4"/>
    <dgm:cxn modelId="{6F3C97FC-6265-434A-8E62-21C7B1E8D154}" type="presParOf" srcId="{C31FDBC2-0A18-5144-9D47-D37352DBB9C6}" destId="{CA22F193-F488-B948-8DA8-C37A9B8442B2}" srcOrd="2" destOrd="0" presId="urn:microsoft.com/office/officeart/2005/8/layout/process4"/>
    <dgm:cxn modelId="{89A4CF71-2714-814D-95F0-E442B72D6106}" type="presParOf" srcId="{CA22F193-F488-B948-8DA8-C37A9B8442B2}" destId="{E17FF16E-4E12-2445-ACF2-8507CA5A0D2B}" srcOrd="0" destOrd="0" presId="urn:microsoft.com/office/officeart/2005/8/layout/process4"/>
    <dgm:cxn modelId="{C70FC083-D903-5F42-9D84-B075E1ABEDC2}" type="presParOf" srcId="{95AF4E7F-DEC5-4E43-BEAD-E21A7B8C98E3}" destId="{24D7CA6B-8DB3-DC44-80FE-90618FC33458}" srcOrd="3" destOrd="0" presId="urn:microsoft.com/office/officeart/2005/8/layout/process4"/>
    <dgm:cxn modelId="{D18511E0-0696-E649-90B7-E04E48240E2D}" type="presParOf" srcId="{95AF4E7F-DEC5-4E43-BEAD-E21A7B8C98E3}" destId="{AF76F2C5-9FAD-4A46-94A0-D3FBF6AA44CB}" srcOrd="4" destOrd="0" presId="urn:microsoft.com/office/officeart/2005/8/layout/process4"/>
    <dgm:cxn modelId="{AA23D01E-D62A-7048-A1A2-ABF7B1CE4699}" type="presParOf" srcId="{AF76F2C5-9FAD-4A46-94A0-D3FBF6AA44CB}" destId="{06A4D744-C439-B24E-97D0-D37363BA5557}" srcOrd="0" destOrd="0" presId="urn:microsoft.com/office/officeart/2005/8/layout/process4"/>
    <dgm:cxn modelId="{E455835A-37B0-AC42-A3E9-A03269C4BC6B}" type="presParOf" srcId="{AF76F2C5-9FAD-4A46-94A0-D3FBF6AA44CB}" destId="{62EF282B-FA21-984C-99CC-31099C7933A0}" srcOrd="1" destOrd="0" presId="urn:microsoft.com/office/officeart/2005/8/layout/process4"/>
    <dgm:cxn modelId="{44DC8468-BF8A-F646-9214-D306F398AE12}" type="presParOf" srcId="{AF76F2C5-9FAD-4A46-94A0-D3FBF6AA44CB}" destId="{F40C5C6D-958B-5745-B036-F7DAA5F887DB}" srcOrd="2" destOrd="0" presId="urn:microsoft.com/office/officeart/2005/8/layout/process4"/>
    <dgm:cxn modelId="{CBF84A41-2C47-7341-92AC-E1E3640D68F7}" type="presParOf" srcId="{F40C5C6D-958B-5745-B036-F7DAA5F887DB}" destId="{51625309-D4A3-5C45-9791-923DDF4EF395}" srcOrd="0" destOrd="0" presId="urn:microsoft.com/office/officeart/2005/8/layout/process4"/>
    <dgm:cxn modelId="{B7B47C5C-4790-4447-907F-99AB72CF112B}" type="presParOf" srcId="{95AF4E7F-DEC5-4E43-BEAD-E21A7B8C98E3}" destId="{91876230-D954-4647-B6E3-8B123FA3F0F2}" srcOrd="5" destOrd="0" presId="urn:microsoft.com/office/officeart/2005/8/layout/process4"/>
    <dgm:cxn modelId="{9EA807D3-EE85-1549-9DDC-1F5B01019D99}" type="presParOf" srcId="{95AF4E7F-DEC5-4E43-BEAD-E21A7B8C98E3}" destId="{8A4A512A-6101-B549-9D16-DA7CA5FAC592}" srcOrd="6" destOrd="0" presId="urn:microsoft.com/office/officeart/2005/8/layout/process4"/>
    <dgm:cxn modelId="{A89FB874-2808-9845-8D7D-6FA4DFABF8C2}" type="presParOf" srcId="{8A4A512A-6101-B549-9D16-DA7CA5FAC592}" destId="{6D1F4BDC-D74D-984A-86E0-BC506216E470}" srcOrd="0" destOrd="0" presId="urn:microsoft.com/office/officeart/2005/8/layout/process4"/>
    <dgm:cxn modelId="{FF4166FD-27FA-164D-ABA0-82CA8A877286}" type="presParOf" srcId="{8A4A512A-6101-B549-9D16-DA7CA5FAC592}" destId="{CC67F96D-6B01-F148-B910-C7C93CFE35C7}" srcOrd="1" destOrd="0" presId="urn:microsoft.com/office/officeart/2005/8/layout/process4"/>
    <dgm:cxn modelId="{945B4A1E-153D-C047-B3F2-CA49676D9D82}" type="presParOf" srcId="{8A4A512A-6101-B549-9D16-DA7CA5FAC592}" destId="{75B8367F-F723-EE4B-AB6E-71E0BA914C70}" srcOrd="2" destOrd="0" presId="urn:microsoft.com/office/officeart/2005/8/layout/process4"/>
    <dgm:cxn modelId="{B4704A42-AF35-494A-BC2D-F673CCE1F123}" type="presParOf" srcId="{75B8367F-F723-EE4B-AB6E-71E0BA914C70}" destId="{DF38803B-18BA-CB4A-B75B-AC3A4F5BE069}" srcOrd="0" destOrd="0" presId="urn:microsoft.com/office/officeart/2005/8/layout/process4"/>
    <dgm:cxn modelId="{3AC81F1B-217D-A241-9C49-856F8BAFE4D3}" type="presParOf" srcId="{95AF4E7F-DEC5-4E43-BEAD-E21A7B8C98E3}" destId="{3A750480-3EDE-2548-876E-724B209F242D}" srcOrd="7" destOrd="0" presId="urn:microsoft.com/office/officeart/2005/8/layout/process4"/>
    <dgm:cxn modelId="{97AF085C-AC3A-7B46-98CA-0ABD683971C4}" type="presParOf" srcId="{95AF4E7F-DEC5-4E43-BEAD-E21A7B8C98E3}" destId="{2A45C814-2648-3947-ADF9-8B1387E78237}" srcOrd="8" destOrd="0" presId="urn:microsoft.com/office/officeart/2005/8/layout/process4"/>
    <dgm:cxn modelId="{4F16D850-06CB-474A-8DB6-B66E8D4E0376}" type="presParOf" srcId="{2A45C814-2648-3947-ADF9-8B1387E78237}" destId="{36D88B25-7D5A-B442-94D5-37A45674D5F7}" srcOrd="0" destOrd="0" presId="urn:microsoft.com/office/officeart/2005/8/layout/process4"/>
    <dgm:cxn modelId="{35C829AA-63BF-3847-9007-91DAC8950CE1}" type="presParOf" srcId="{2A45C814-2648-3947-ADF9-8B1387E78237}" destId="{AE3A1932-02F0-EC4C-8022-A4CAD02D2D78}" srcOrd="1" destOrd="0" presId="urn:microsoft.com/office/officeart/2005/8/layout/process4"/>
    <dgm:cxn modelId="{328D772B-0EB3-934F-BC44-AE9C10FC67D2}" type="presParOf" srcId="{2A45C814-2648-3947-ADF9-8B1387E78237}" destId="{E4C50AC5-3A3C-B742-AE00-6B875127D794}" srcOrd="2" destOrd="0" presId="urn:microsoft.com/office/officeart/2005/8/layout/process4"/>
    <dgm:cxn modelId="{68163D1D-C691-4144-BB1C-2A1BE9508382}" type="presParOf" srcId="{E4C50AC5-3A3C-B742-AE00-6B875127D794}" destId="{3F267E90-DCDE-CE45-9362-5C48FB309446}" srcOrd="0" destOrd="0" presId="urn:microsoft.com/office/officeart/2005/8/layout/process4"/>
    <dgm:cxn modelId="{A19734B4-30E8-2140-9829-05DADA1E00E9}" type="presParOf" srcId="{95AF4E7F-DEC5-4E43-BEAD-E21A7B8C98E3}" destId="{BF01F74B-663C-934B-B531-17C6D6C62210}" srcOrd="9" destOrd="0" presId="urn:microsoft.com/office/officeart/2005/8/layout/process4"/>
    <dgm:cxn modelId="{844E4D6A-DFE5-A244-A121-C46636CB4600}" type="presParOf" srcId="{95AF4E7F-DEC5-4E43-BEAD-E21A7B8C98E3}" destId="{63335CA5-9FEE-E148-91F6-3FCF27EF517E}" srcOrd="10" destOrd="0" presId="urn:microsoft.com/office/officeart/2005/8/layout/process4"/>
    <dgm:cxn modelId="{1A632EB7-FD5F-5D4E-A705-FAE592BBDCAC}" type="presParOf" srcId="{63335CA5-9FEE-E148-91F6-3FCF27EF517E}" destId="{31593598-5E81-CC4D-871D-F544C1072183}" srcOrd="0" destOrd="0" presId="urn:microsoft.com/office/officeart/2005/8/layout/process4"/>
    <dgm:cxn modelId="{11A66F5B-F2BF-6B48-A67F-F3B11BF85668}" type="presParOf" srcId="{63335CA5-9FEE-E148-91F6-3FCF27EF517E}" destId="{CD24CE66-2FBD-BC42-9383-DC2FB7577C3F}" srcOrd="1" destOrd="0" presId="urn:microsoft.com/office/officeart/2005/8/layout/process4"/>
    <dgm:cxn modelId="{2CCF9103-29F6-E341-90EC-2B9935D35C98}" type="presParOf" srcId="{63335CA5-9FEE-E148-91F6-3FCF27EF517E}" destId="{D5C72A7A-A21B-5744-8E68-027D14F6A8D5}" srcOrd="2" destOrd="0" presId="urn:microsoft.com/office/officeart/2005/8/layout/process4"/>
    <dgm:cxn modelId="{15CE679D-0741-C849-A09B-B524BA5A1E48}" type="presParOf" srcId="{D5C72A7A-A21B-5744-8E68-027D14F6A8D5}" destId="{D43F4804-9CF8-1049-BA96-A97AE0371DC5}"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F93D08-E4DE-B548-A81E-7E7F7CEFEC04}">
      <dsp:nvSpPr>
        <dsp:cNvPr id="0" name=""/>
        <dsp:cNvSpPr/>
      </dsp:nvSpPr>
      <dsp:spPr>
        <a:xfrm>
          <a:off x="0" y="3231709"/>
          <a:ext cx="5486400" cy="4241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a:t>Rapport final</a:t>
          </a:r>
        </a:p>
      </dsp:txBody>
      <dsp:txXfrm>
        <a:off x="0" y="3231709"/>
        <a:ext cx="5486400" cy="424160"/>
      </dsp:txXfrm>
    </dsp:sp>
    <dsp:sp modelId="{14E77277-2AC2-EB40-8C2B-5E2411FBFF9A}">
      <dsp:nvSpPr>
        <dsp:cNvPr id="0" name=""/>
        <dsp:cNvSpPr/>
      </dsp:nvSpPr>
      <dsp:spPr>
        <a:xfrm rot="10800000">
          <a:off x="0" y="2585713"/>
          <a:ext cx="5486400" cy="6523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err="1"/>
            <a:t>Analyse</a:t>
          </a:r>
          <a:r>
            <a:rPr lang="en-US" sz="1200" b="1" kern="1200" dirty="0"/>
            <a:t> - </a:t>
          </a:r>
          <a:r>
            <a:rPr lang="en-US" sz="1200" b="1" kern="1200" dirty="0" err="1"/>
            <a:t>évaluation</a:t>
          </a:r>
          <a:r>
            <a:rPr lang="en-US" sz="1200" b="1" kern="1200" dirty="0"/>
            <a:t> du </a:t>
          </a:r>
          <a:r>
            <a:rPr lang="en-US" sz="1200" b="1" kern="1200" dirty="0" err="1"/>
            <a:t>potentiel</a:t>
          </a:r>
          <a:r>
            <a:rPr lang="en-US" sz="1200" b="1" kern="1200" dirty="0"/>
            <a:t> – </a:t>
          </a:r>
          <a:r>
            <a:rPr lang="en-US" sz="1200" b="1" kern="1200" dirty="0" err="1"/>
            <a:t>stratégies</a:t>
          </a:r>
          <a:r>
            <a:rPr lang="en-US" sz="1200" b="1" kern="1200" dirty="0"/>
            <a:t> de </a:t>
          </a:r>
          <a:r>
            <a:rPr lang="en-US" sz="1200" b="1" kern="1200" dirty="0" err="1"/>
            <a:t>mise</a:t>
          </a:r>
          <a:r>
            <a:rPr lang="en-US" sz="1200" b="1" kern="1200" dirty="0"/>
            <a:t> </a:t>
          </a:r>
          <a:r>
            <a:rPr lang="en-US" sz="1200" b="1" kern="1200" dirty="0" err="1"/>
            <a:t>en</a:t>
          </a:r>
          <a:r>
            <a:rPr lang="en-US" sz="1200" b="1" kern="1200" dirty="0"/>
            <a:t> </a:t>
          </a:r>
          <a:r>
            <a:rPr lang="en-US" sz="1200" b="1" kern="1200" dirty="0" err="1"/>
            <a:t>marché</a:t>
          </a:r>
          <a:endParaRPr lang="en-US" sz="1200" b="1" kern="1200" dirty="0"/>
        </a:p>
      </dsp:txBody>
      <dsp:txXfrm rot="-10800000">
        <a:off x="0" y="2585713"/>
        <a:ext cx="5486400" cy="228977"/>
      </dsp:txXfrm>
    </dsp:sp>
    <dsp:sp modelId="{E17FF16E-4E12-2445-ACF2-8507CA5A0D2B}">
      <dsp:nvSpPr>
        <dsp:cNvPr id="0" name=""/>
        <dsp:cNvSpPr/>
      </dsp:nvSpPr>
      <dsp:spPr>
        <a:xfrm>
          <a:off x="0" y="2814691"/>
          <a:ext cx="5486400" cy="1950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dirty="0" err="1"/>
            <a:t>Préparation</a:t>
          </a:r>
          <a:r>
            <a:rPr lang="en-US" sz="1200" b="1" kern="1200" dirty="0"/>
            <a:t> du rapport – discussion de la version </a:t>
          </a:r>
          <a:r>
            <a:rPr lang="en-US" sz="1200" b="1" kern="1200" dirty="0" err="1"/>
            <a:t>préliminaire</a:t>
          </a:r>
          <a:endParaRPr lang="en-US" sz="1200" b="1" kern="1200" dirty="0"/>
        </a:p>
      </dsp:txBody>
      <dsp:txXfrm>
        <a:off x="0" y="2814691"/>
        <a:ext cx="5486400" cy="195055"/>
      </dsp:txXfrm>
    </dsp:sp>
    <dsp:sp modelId="{62EF282B-FA21-984C-99CC-31099C7933A0}">
      <dsp:nvSpPr>
        <dsp:cNvPr id="0" name=""/>
        <dsp:cNvSpPr/>
      </dsp:nvSpPr>
      <dsp:spPr>
        <a:xfrm rot="10800000">
          <a:off x="0" y="1939717"/>
          <a:ext cx="5486400" cy="6523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err="1"/>
            <a:t>Entrevues</a:t>
          </a:r>
          <a:r>
            <a:rPr lang="en-US" sz="1200" b="1" kern="1200" dirty="0"/>
            <a:t> </a:t>
          </a:r>
          <a:r>
            <a:rPr lang="en-US" sz="1200" b="1" kern="1200" dirty="0" err="1"/>
            <a:t>en</a:t>
          </a:r>
          <a:r>
            <a:rPr lang="en-US" sz="1200" b="1" kern="1200" dirty="0"/>
            <a:t> </a:t>
          </a:r>
          <a:r>
            <a:rPr lang="en-US" sz="1200" b="1" kern="1200" dirty="0" err="1"/>
            <a:t>profondeur</a:t>
          </a:r>
          <a:endParaRPr lang="en-US" sz="1200" b="1" kern="1200" dirty="0"/>
        </a:p>
      </dsp:txBody>
      <dsp:txXfrm rot="-10800000">
        <a:off x="0" y="1939717"/>
        <a:ext cx="5486400" cy="228977"/>
      </dsp:txXfrm>
    </dsp:sp>
    <dsp:sp modelId="{51625309-D4A3-5C45-9791-923DDF4EF395}">
      <dsp:nvSpPr>
        <dsp:cNvPr id="0" name=""/>
        <dsp:cNvSpPr/>
      </dsp:nvSpPr>
      <dsp:spPr>
        <a:xfrm>
          <a:off x="0" y="2168695"/>
          <a:ext cx="5486400" cy="1950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t>Cueillette de </a:t>
          </a:r>
          <a:r>
            <a:rPr lang="en-US" sz="1200" b="1" kern="1200" dirty="0" err="1"/>
            <a:t>données</a:t>
          </a:r>
          <a:r>
            <a:rPr lang="en-US" sz="1200" b="1" kern="1200" dirty="0"/>
            <a:t> </a:t>
          </a:r>
          <a:r>
            <a:rPr lang="en-US" sz="1200" b="1" kern="1200" dirty="0" err="1"/>
            <a:t>auprès</a:t>
          </a:r>
          <a:r>
            <a:rPr lang="en-US" sz="1200" b="1" kern="1200" dirty="0"/>
            <a:t> des </a:t>
          </a:r>
          <a:r>
            <a:rPr lang="en-US" sz="1200" b="1" kern="1200" dirty="0" err="1"/>
            <a:t>acheteurs</a:t>
          </a:r>
          <a:endParaRPr lang="en-US" sz="1200" b="1" kern="1200" dirty="0"/>
        </a:p>
      </dsp:txBody>
      <dsp:txXfrm>
        <a:off x="0" y="2168695"/>
        <a:ext cx="5486400" cy="195055"/>
      </dsp:txXfrm>
    </dsp:sp>
    <dsp:sp modelId="{CC67F96D-6B01-F148-B910-C7C93CFE35C7}">
      <dsp:nvSpPr>
        <dsp:cNvPr id="0" name=""/>
        <dsp:cNvSpPr/>
      </dsp:nvSpPr>
      <dsp:spPr>
        <a:xfrm rot="10800000">
          <a:off x="0" y="1293721"/>
          <a:ext cx="5486400" cy="6523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err="1"/>
            <a:t>Stratégie</a:t>
          </a:r>
          <a:r>
            <a:rPr lang="en-US" sz="1200" b="1" kern="1200" dirty="0"/>
            <a:t> </a:t>
          </a:r>
          <a:r>
            <a:rPr lang="en-US" sz="1200" b="1" kern="1200" dirty="0" err="1"/>
            <a:t>préliminaire</a:t>
          </a:r>
          <a:endParaRPr lang="en-US" sz="1200" b="1" kern="1200" dirty="0"/>
        </a:p>
      </dsp:txBody>
      <dsp:txXfrm rot="-10800000">
        <a:off x="0" y="1293721"/>
        <a:ext cx="5486400" cy="228977"/>
      </dsp:txXfrm>
    </dsp:sp>
    <dsp:sp modelId="{DF38803B-18BA-CB4A-B75B-AC3A4F5BE069}">
      <dsp:nvSpPr>
        <dsp:cNvPr id="0" name=""/>
        <dsp:cNvSpPr/>
      </dsp:nvSpPr>
      <dsp:spPr>
        <a:xfrm>
          <a:off x="0" y="1522699"/>
          <a:ext cx="5486400" cy="1950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solidFill>
                <a:srgbClr val="000000">
                  <a:hueOff val="0"/>
                  <a:satOff val="0"/>
                  <a:lumOff val="0"/>
                  <a:alphaOff val="0"/>
                </a:srgbClr>
              </a:solidFill>
              <a:latin typeface="Calibri"/>
              <a:ea typeface="+mn-ea"/>
              <a:cs typeface="+mn-cs"/>
            </a:rPr>
            <a:t>Montage d’un concept</a:t>
          </a:r>
        </a:p>
      </dsp:txBody>
      <dsp:txXfrm>
        <a:off x="0" y="1522699"/>
        <a:ext cx="5486400" cy="195055"/>
      </dsp:txXfrm>
    </dsp:sp>
    <dsp:sp modelId="{AE3A1932-02F0-EC4C-8022-A4CAD02D2D78}">
      <dsp:nvSpPr>
        <dsp:cNvPr id="0" name=""/>
        <dsp:cNvSpPr/>
      </dsp:nvSpPr>
      <dsp:spPr>
        <a:xfrm rot="10800000">
          <a:off x="0" y="647726"/>
          <a:ext cx="5486400" cy="6523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err="1"/>
            <a:t>Analyse</a:t>
          </a:r>
          <a:r>
            <a:rPr lang="en-US" sz="1200" b="1" kern="1200" dirty="0"/>
            <a:t> du </a:t>
          </a:r>
          <a:r>
            <a:rPr lang="en-US" sz="1200" b="1" kern="1200" dirty="0" err="1"/>
            <a:t>marché</a:t>
          </a:r>
          <a:endParaRPr lang="en-US" sz="1200" b="1" kern="1200" dirty="0"/>
        </a:p>
      </dsp:txBody>
      <dsp:txXfrm rot="-10800000">
        <a:off x="0" y="647726"/>
        <a:ext cx="5486400" cy="228977"/>
      </dsp:txXfrm>
    </dsp:sp>
    <dsp:sp modelId="{3F267E90-DCDE-CE45-9362-5C48FB309446}">
      <dsp:nvSpPr>
        <dsp:cNvPr id="0" name=""/>
        <dsp:cNvSpPr/>
      </dsp:nvSpPr>
      <dsp:spPr>
        <a:xfrm>
          <a:off x="0" y="876703"/>
          <a:ext cx="5486400" cy="1950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dirty="0" err="1">
              <a:solidFill>
                <a:srgbClr val="000000">
                  <a:hueOff val="0"/>
                  <a:satOff val="0"/>
                  <a:lumOff val="0"/>
                  <a:alphaOff val="0"/>
                </a:srgbClr>
              </a:solidFill>
              <a:latin typeface="Calibri"/>
              <a:ea typeface="+mn-ea"/>
              <a:cs typeface="+mn-cs"/>
            </a:rPr>
            <a:t>Données</a:t>
          </a:r>
          <a:r>
            <a:rPr lang="en-US" sz="1200" b="1" kern="1200" dirty="0">
              <a:solidFill>
                <a:srgbClr val="000000">
                  <a:hueOff val="0"/>
                  <a:satOff val="0"/>
                  <a:lumOff val="0"/>
                  <a:alphaOff val="0"/>
                </a:srgbClr>
              </a:solidFill>
              <a:latin typeface="Calibri"/>
              <a:ea typeface="+mn-ea"/>
              <a:cs typeface="+mn-cs"/>
            </a:rPr>
            <a:t> </a:t>
          </a:r>
          <a:r>
            <a:rPr lang="en-US" sz="1200" b="1" kern="1200" dirty="0" err="1">
              <a:solidFill>
                <a:srgbClr val="000000">
                  <a:hueOff val="0"/>
                  <a:satOff val="0"/>
                  <a:lumOff val="0"/>
                  <a:alphaOff val="0"/>
                </a:srgbClr>
              </a:solidFill>
              <a:latin typeface="Calibri"/>
              <a:ea typeface="+mn-ea"/>
              <a:cs typeface="+mn-cs"/>
            </a:rPr>
            <a:t>secondaires</a:t>
          </a:r>
          <a:r>
            <a:rPr lang="en-US" sz="1200" b="1" kern="1200" dirty="0">
              <a:solidFill>
                <a:srgbClr val="000000">
                  <a:hueOff val="0"/>
                  <a:satOff val="0"/>
                  <a:lumOff val="0"/>
                  <a:alphaOff val="0"/>
                </a:srgbClr>
              </a:solidFill>
              <a:latin typeface="Calibri"/>
              <a:ea typeface="+mn-ea"/>
              <a:cs typeface="+mn-cs"/>
            </a:rPr>
            <a:t> – </a:t>
          </a:r>
          <a:r>
            <a:rPr lang="en-US" sz="1200" b="1" kern="1200" dirty="0" err="1">
              <a:solidFill>
                <a:srgbClr val="000000">
                  <a:hueOff val="0"/>
                  <a:satOff val="0"/>
                  <a:lumOff val="0"/>
                  <a:alphaOff val="0"/>
                </a:srgbClr>
              </a:solidFill>
              <a:latin typeface="Calibri"/>
              <a:ea typeface="+mn-ea"/>
              <a:cs typeface="+mn-cs"/>
            </a:rPr>
            <a:t>entrevues</a:t>
          </a:r>
          <a:r>
            <a:rPr lang="en-US" sz="1200" b="1" kern="1200" dirty="0">
              <a:solidFill>
                <a:srgbClr val="000000">
                  <a:hueOff val="0"/>
                  <a:satOff val="0"/>
                  <a:lumOff val="0"/>
                  <a:alphaOff val="0"/>
                </a:srgbClr>
              </a:solidFill>
              <a:latin typeface="Calibri"/>
              <a:ea typeface="+mn-ea"/>
              <a:cs typeface="+mn-cs"/>
            </a:rPr>
            <a:t> avec les experts   </a:t>
          </a:r>
        </a:p>
      </dsp:txBody>
      <dsp:txXfrm>
        <a:off x="0" y="876703"/>
        <a:ext cx="5486400" cy="195055"/>
      </dsp:txXfrm>
    </dsp:sp>
    <dsp:sp modelId="{CD24CE66-2FBD-BC42-9383-DC2FB7577C3F}">
      <dsp:nvSpPr>
        <dsp:cNvPr id="0" name=""/>
        <dsp:cNvSpPr/>
      </dsp:nvSpPr>
      <dsp:spPr>
        <a:xfrm rot="10800000">
          <a:off x="0" y="17119"/>
          <a:ext cx="5486400" cy="6523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dirty="0"/>
            <a:t>Atelier de </a:t>
          </a:r>
          <a:r>
            <a:rPr lang="en-US" sz="1200" b="1" kern="1200" dirty="0" err="1"/>
            <a:t>démarrage</a:t>
          </a:r>
          <a:endParaRPr lang="en-US" sz="1200" b="1" kern="1200" dirty="0"/>
        </a:p>
      </dsp:txBody>
      <dsp:txXfrm rot="-10800000">
        <a:off x="0" y="17119"/>
        <a:ext cx="5486400" cy="228977"/>
      </dsp:txXfrm>
    </dsp:sp>
    <dsp:sp modelId="{D43F4804-9CF8-1049-BA96-A97AE0371DC5}">
      <dsp:nvSpPr>
        <dsp:cNvPr id="0" name=""/>
        <dsp:cNvSpPr/>
      </dsp:nvSpPr>
      <dsp:spPr>
        <a:xfrm>
          <a:off x="0" y="230707"/>
          <a:ext cx="5486400" cy="1950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t>Revision de </a:t>
          </a:r>
          <a:r>
            <a:rPr lang="en-US" sz="1200" b="1" kern="1200" dirty="0" err="1"/>
            <a:t>l’offre</a:t>
          </a:r>
          <a:r>
            <a:rPr lang="en-US" sz="1200" b="1" kern="1200" dirty="0"/>
            <a:t> de services et des </a:t>
          </a:r>
          <a:r>
            <a:rPr lang="en-US" sz="1200" b="1" kern="1200" dirty="0" err="1"/>
            <a:t>livrables</a:t>
          </a:r>
          <a:endParaRPr lang="en-US" sz="1200" b="1" kern="1200" dirty="0"/>
        </a:p>
      </dsp:txBody>
      <dsp:txXfrm>
        <a:off x="0" y="230707"/>
        <a:ext cx="5486400" cy="1950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9BA80-C633-492E-A946-1FEF7B9C2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d’étudiant avec page de garde.dotx</Template>
  <TotalTime>44</TotalTime>
  <Pages>13</Pages>
  <Words>3910</Words>
  <Characters>21508</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Laniel, Claude</dc:creator>
  <cp:keywords/>
  <cp:lastModifiedBy>Laniel, Claude</cp:lastModifiedBy>
  <cp:revision>3</cp:revision>
  <dcterms:created xsi:type="dcterms:W3CDTF">2022-03-31T12:39:00Z</dcterms:created>
  <dcterms:modified xsi:type="dcterms:W3CDTF">2022-03-31T13:58:00Z</dcterms:modified>
  <cp:version/>
</cp:coreProperties>
</file>